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6603" w14:textId="3B66807C" w:rsidR="009E0E02" w:rsidRPr="0043702D" w:rsidRDefault="00261E95" w:rsidP="00D24C55">
      <w:pPr>
        <w:jc w:val="both"/>
        <w:rPr>
          <w:b/>
          <w:bCs/>
          <w:sz w:val="32"/>
          <w:szCs w:val="32"/>
        </w:rPr>
      </w:pPr>
      <w:r w:rsidRPr="0043702D">
        <w:rPr>
          <w:b/>
          <w:bCs/>
          <w:sz w:val="32"/>
          <w:szCs w:val="32"/>
        </w:rPr>
        <w:t>Der Hauskauf</w:t>
      </w:r>
    </w:p>
    <w:p w14:paraId="69871F38" w14:textId="7AEF9E4A" w:rsidR="00767293" w:rsidRDefault="00767293" w:rsidP="00D24C55">
      <w:pPr>
        <w:jc w:val="both"/>
      </w:pPr>
      <w:r>
        <w:t>Ein Haus oder eine Wohnung zu kaufen ist im Kanton Zug ziemlich teuer. An einer Wohnung aus dem Jahr 1972 möchten wir einmal aufzeigen, was so was kostet und wie es finanziert w</w:t>
      </w:r>
      <w:r w:rsidR="009170D8">
        <w:t xml:space="preserve">erden muss. Du wirst sehen, dass es gar nicht so einfach ist. Eigentümer einer Wohnung zu werden. </w:t>
      </w:r>
    </w:p>
    <w:p w14:paraId="4537F3B2" w14:textId="7AD38D60" w:rsidR="009170D8" w:rsidRPr="0043702D" w:rsidRDefault="001B4C9E" w:rsidP="00D24C55">
      <w:pPr>
        <w:jc w:val="both"/>
        <w:rPr>
          <w:b/>
          <w:bCs/>
          <w:sz w:val="28"/>
          <w:szCs w:val="28"/>
        </w:rPr>
      </w:pPr>
      <w:r w:rsidRPr="0043702D">
        <w:rPr>
          <w:b/>
          <w:bCs/>
          <w:sz w:val="28"/>
          <w:szCs w:val="28"/>
        </w:rPr>
        <w:t>Die Auswahl</w:t>
      </w:r>
    </w:p>
    <w:p w14:paraId="20E3A299" w14:textId="358CFA66" w:rsidR="001B4C9E" w:rsidRDefault="001B4C9E" w:rsidP="00D24C55">
      <w:pPr>
        <w:jc w:val="both"/>
      </w:pPr>
      <w:r>
        <w:t xml:space="preserve">Schnell wirst du merken, dass es im Kanton Zug kaum </w:t>
      </w:r>
      <w:r w:rsidR="000C5CCC">
        <w:t>Wohneigentum</w:t>
      </w:r>
      <w:r>
        <w:t xml:space="preserve"> unter einer Million</w:t>
      </w:r>
      <w:r w:rsidR="009A2404">
        <w:t xml:space="preserve"> gibt. Neue Häuser und Wohnungen sind dabei schnell über 2 Millionen.</w:t>
      </w:r>
      <w:r w:rsidR="00D24C55">
        <w:tab/>
      </w:r>
      <w:r w:rsidR="009A2404">
        <w:br/>
      </w:r>
      <w:r w:rsidR="009A2404">
        <w:br/>
        <w:t xml:space="preserve">Suche dir auf </w:t>
      </w:r>
      <w:hyperlink r:id="rId7" w:history="1">
        <w:r w:rsidR="009A2404" w:rsidRPr="00B60C13">
          <w:rPr>
            <w:rStyle w:val="Hyperlink"/>
          </w:rPr>
          <w:t>www.homegate.ch</w:t>
        </w:r>
      </w:hyperlink>
      <w:r w:rsidR="009A2404">
        <w:t xml:space="preserve"> drei </w:t>
      </w:r>
      <w:r w:rsidR="0047536C" w:rsidRPr="006F1855">
        <w:rPr>
          <w:i/>
          <w:iCs/>
        </w:rPr>
        <w:t xml:space="preserve">Wohnungen / </w:t>
      </w:r>
      <w:r w:rsidR="009A2404" w:rsidRPr="006F1855">
        <w:rPr>
          <w:i/>
          <w:iCs/>
        </w:rPr>
        <w:t>Häuser</w:t>
      </w:r>
      <w:r w:rsidR="009A2404">
        <w:t xml:space="preserve"> im Kanton Zug heraus</w:t>
      </w:r>
      <w:r w:rsidR="00C949E5">
        <w:t>, in denen du gerne wohnen würdest. Geld spielt hier in diesem Fall noch keine Rolle.</w:t>
      </w:r>
    </w:p>
    <w:tbl>
      <w:tblPr>
        <w:tblStyle w:val="Tabellenraster"/>
        <w:tblW w:w="0" w:type="auto"/>
        <w:tblLook w:val="04A0" w:firstRow="1" w:lastRow="0" w:firstColumn="1" w:lastColumn="0" w:noHBand="0" w:noVBand="1"/>
      </w:tblPr>
      <w:tblGrid>
        <w:gridCol w:w="390"/>
        <w:gridCol w:w="2015"/>
        <w:gridCol w:w="2552"/>
        <w:gridCol w:w="1134"/>
        <w:gridCol w:w="1158"/>
        <w:gridCol w:w="1813"/>
      </w:tblGrid>
      <w:tr w:rsidR="00D24C55" w:rsidRPr="0047536C" w14:paraId="3D42A36D" w14:textId="77777777" w:rsidTr="006F1855">
        <w:tc>
          <w:tcPr>
            <w:tcW w:w="390" w:type="dxa"/>
            <w:shd w:val="clear" w:color="auto" w:fill="E2EFD9" w:themeFill="accent6" w:themeFillTint="33"/>
            <w:vAlign w:val="center"/>
          </w:tcPr>
          <w:p w14:paraId="53E1633A" w14:textId="0EB6E17A" w:rsidR="00D24C55" w:rsidRPr="0047536C" w:rsidRDefault="00D24C55" w:rsidP="00D24C55">
            <w:pPr>
              <w:jc w:val="center"/>
              <w:rPr>
                <w:b/>
                <w:bCs/>
                <w:sz w:val="24"/>
                <w:szCs w:val="24"/>
              </w:rPr>
            </w:pPr>
          </w:p>
        </w:tc>
        <w:tc>
          <w:tcPr>
            <w:tcW w:w="2015" w:type="dxa"/>
            <w:shd w:val="clear" w:color="auto" w:fill="E2EFD9" w:themeFill="accent6" w:themeFillTint="33"/>
            <w:vAlign w:val="center"/>
          </w:tcPr>
          <w:p w14:paraId="4D4EF1B8" w14:textId="77777777" w:rsidR="00D24C55" w:rsidRPr="0047536C" w:rsidRDefault="00D24C55" w:rsidP="0047536C">
            <w:pPr>
              <w:jc w:val="center"/>
              <w:rPr>
                <w:b/>
                <w:bCs/>
                <w:sz w:val="24"/>
                <w:szCs w:val="24"/>
              </w:rPr>
            </w:pPr>
            <w:r>
              <w:rPr>
                <w:b/>
                <w:bCs/>
                <w:sz w:val="24"/>
                <w:szCs w:val="24"/>
              </w:rPr>
              <w:t>Art</w:t>
            </w:r>
          </w:p>
        </w:tc>
        <w:tc>
          <w:tcPr>
            <w:tcW w:w="2552" w:type="dxa"/>
            <w:shd w:val="clear" w:color="auto" w:fill="E2EFD9" w:themeFill="accent6" w:themeFillTint="33"/>
            <w:vAlign w:val="center"/>
          </w:tcPr>
          <w:p w14:paraId="08A886DC" w14:textId="45A10523" w:rsidR="00D24C55" w:rsidRPr="0047536C" w:rsidRDefault="00D24C55" w:rsidP="0047536C">
            <w:pPr>
              <w:jc w:val="center"/>
              <w:rPr>
                <w:b/>
                <w:bCs/>
                <w:sz w:val="24"/>
                <w:szCs w:val="24"/>
              </w:rPr>
            </w:pPr>
            <w:r w:rsidRPr="0047536C">
              <w:rPr>
                <w:b/>
                <w:bCs/>
                <w:sz w:val="24"/>
                <w:szCs w:val="24"/>
              </w:rPr>
              <w:t>Preis CHF</w:t>
            </w:r>
          </w:p>
        </w:tc>
        <w:tc>
          <w:tcPr>
            <w:tcW w:w="1134" w:type="dxa"/>
            <w:shd w:val="clear" w:color="auto" w:fill="E2EFD9" w:themeFill="accent6" w:themeFillTint="33"/>
            <w:vAlign w:val="center"/>
          </w:tcPr>
          <w:p w14:paraId="444A50C8" w14:textId="19051888" w:rsidR="00D24C55" w:rsidRPr="0047536C" w:rsidRDefault="00D24C55" w:rsidP="0047536C">
            <w:pPr>
              <w:jc w:val="center"/>
              <w:rPr>
                <w:b/>
                <w:bCs/>
                <w:sz w:val="24"/>
                <w:szCs w:val="24"/>
              </w:rPr>
            </w:pPr>
            <w:r w:rsidRPr="0047536C">
              <w:rPr>
                <w:b/>
                <w:bCs/>
                <w:sz w:val="24"/>
                <w:szCs w:val="24"/>
              </w:rPr>
              <w:t>m²</w:t>
            </w:r>
          </w:p>
        </w:tc>
        <w:tc>
          <w:tcPr>
            <w:tcW w:w="1158" w:type="dxa"/>
            <w:shd w:val="clear" w:color="auto" w:fill="E2EFD9" w:themeFill="accent6" w:themeFillTint="33"/>
            <w:vAlign w:val="center"/>
          </w:tcPr>
          <w:p w14:paraId="7209DE99" w14:textId="2B18E2E2" w:rsidR="00D24C55" w:rsidRPr="0047536C" w:rsidRDefault="00D24C55" w:rsidP="0047536C">
            <w:pPr>
              <w:jc w:val="center"/>
              <w:rPr>
                <w:b/>
                <w:bCs/>
                <w:sz w:val="24"/>
                <w:szCs w:val="24"/>
              </w:rPr>
            </w:pPr>
            <w:r w:rsidRPr="0047536C">
              <w:rPr>
                <w:b/>
                <w:bCs/>
                <w:sz w:val="24"/>
                <w:szCs w:val="24"/>
              </w:rPr>
              <w:t>Zimmer</w:t>
            </w:r>
          </w:p>
        </w:tc>
        <w:tc>
          <w:tcPr>
            <w:tcW w:w="1813" w:type="dxa"/>
            <w:shd w:val="clear" w:color="auto" w:fill="E2EFD9" w:themeFill="accent6" w:themeFillTint="33"/>
            <w:vAlign w:val="center"/>
          </w:tcPr>
          <w:p w14:paraId="7FAD7A88" w14:textId="5752129B" w:rsidR="00D24C55" w:rsidRPr="0047536C" w:rsidRDefault="00D24C55" w:rsidP="0047536C">
            <w:pPr>
              <w:jc w:val="center"/>
              <w:rPr>
                <w:b/>
                <w:bCs/>
                <w:sz w:val="24"/>
                <w:szCs w:val="24"/>
              </w:rPr>
            </w:pPr>
            <w:r w:rsidRPr="0047536C">
              <w:rPr>
                <w:b/>
                <w:bCs/>
                <w:sz w:val="24"/>
                <w:szCs w:val="24"/>
              </w:rPr>
              <w:t>Ort</w:t>
            </w:r>
          </w:p>
        </w:tc>
      </w:tr>
      <w:tr w:rsidR="00D24C55" w14:paraId="50C1FE8D" w14:textId="77777777" w:rsidTr="006F1855">
        <w:trPr>
          <w:trHeight w:val="464"/>
        </w:trPr>
        <w:tc>
          <w:tcPr>
            <w:tcW w:w="390" w:type="dxa"/>
            <w:vAlign w:val="center"/>
          </w:tcPr>
          <w:p w14:paraId="2B833924" w14:textId="301CA753" w:rsidR="00D24C55" w:rsidRDefault="00D24C55" w:rsidP="00D24C55">
            <w:pPr>
              <w:jc w:val="center"/>
            </w:pPr>
            <w:r>
              <w:t>1</w:t>
            </w:r>
          </w:p>
        </w:tc>
        <w:tc>
          <w:tcPr>
            <w:tcW w:w="2015" w:type="dxa"/>
          </w:tcPr>
          <w:p w14:paraId="1750C22F" w14:textId="77777777" w:rsidR="00D24C55" w:rsidRDefault="00D24C55"/>
        </w:tc>
        <w:tc>
          <w:tcPr>
            <w:tcW w:w="2552" w:type="dxa"/>
          </w:tcPr>
          <w:p w14:paraId="6433F3EA" w14:textId="61F53720" w:rsidR="00D24C55" w:rsidRDefault="00D24C55"/>
        </w:tc>
        <w:tc>
          <w:tcPr>
            <w:tcW w:w="1134" w:type="dxa"/>
          </w:tcPr>
          <w:p w14:paraId="3821500B" w14:textId="77777777" w:rsidR="00D24C55" w:rsidRDefault="00D24C55"/>
        </w:tc>
        <w:tc>
          <w:tcPr>
            <w:tcW w:w="1158" w:type="dxa"/>
          </w:tcPr>
          <w:p w14:paraId="71088F62" w14:textId="77777777" w:rsidR="00D24C55" w:rsidRDefault="00D24C55"/>
        </w:tc>
        <w:tc>
          <w:tcPr>
            <w:tcW w:w="1813" w:type="dxa"/>
          </w:tcPr>
          <w:p w14:paraId="70719730" w14:textId="77777777" w:rsidR="00D24C55" w:rsidRDefault="00D24C55"/>
        </w:tc>
      </w:tr>
      <w:tr w:rsidR="00D24C55" w14:paraId="0831346B" w14:textId="77777777" w:rsidTr="006F1855">
        <w:trPr>
          <w:trHeight w:val="464"/>
        </w:trPr>
        <w:tc>
          <w:tcPr>
            <w:tcW w:w="390" w:type="dxa"/>
            <w:vAlign w:val="center"/>
          </w:tcPr>
          <w:p w14:paraId="5F68AA21" w14:textId="564BF4C4" w:rsidR="00D24C55" w:rsidRDefault="00D24C55" w:rsidP="00D24C55">
            <w:pPr>
              <w:jc w:val="center"/>
            </w:pPr>
            <w:r>
              <w:t>2</w:t>
            </w:r>
          </w:p>
        </w:tc>
        <w:tc>
          <w:tcPr>
            <w:tcW w:w="2015" w:type="dxa"/>
          </w:tcPr>
          <w:p w14:paraId="24CF084A" w14:textId="77777777" w:rsidR="00D24C55" w:rsidRDefault="00D24C55"/>
        </w:tc>
        <w:tc>
          <w:tcPr>
            <w:tcW w:w="2552" w:type="dxa"/>
          </w:tcPr>
          <w:p w14:paraId="4D539578" w14:textId="61200790" w:rsidR="00D24C55" w:rsidRDefault="00D24C55"/>
        </w:tc>
        <w:tc>
          <w:tcPr>
            <w:tcW w:w="1134" w:type="dxa"/>
          </w:tcPr>
          <w:p w14:paraId="1A9A0280" w14:textId="77777777" w:rsidR="00D24C55" w:rsidRDefault="00D24C55"/>
        </w:tc>
        <w:tc>
          <w:tcPr>
            <w:tcW w:w="1158" w:type="dxa"/>
          </w:tcPr>
          <w:p w14:paraId="215E9D2D" w14:textId="77777777" w:rsidR="00D24C55" w:rsidRDefault="00D24C55"/>
        </w:tc>
        <w:tc>
          <w:tcPr>
            <w:tcW w:w="1813" w:type="dxa"/>
          </w:tcPr>
          <w:p w14:paraId="45C0956C" w14:textId="77777777" w:rsidR="00D24C55" w:rsidRDefault="00D24C55"/>
        </w:tc>
      </w:tr>
      <w:tr w:rsidR="00D24C55" w14:paraId="1D5665E8" w14:textId="77777777" w:rsidTr="006F1855">
        <w:trPr>
          <w:trHeight w:val="464"/>
        </w:trPr>
        <w:tc>
          <w:tcPr>
            <w:tcW w:w="390" w:type="dxa"/>
            <w:vAlign w:val="center"/>
          </w:tcPr>
          <w:p w14:paraId="43DE296B" w14:textId="3AF9E655" w:rsidR="00D24C55" w:rsidRDefault="00D24C55" w:rsidP="00D24C55">
            <w:pPr>
              <w:jc w:val="center"/>
            </w:pPr>
            <w:r>
              <w:t>3</w:t>
            </w:r>
          </w:p>
        </w:tc>
        <w:tc>
          <w:tcPr>
            <w:tcW w:w="2015" w:type="dxa"/>
          </w:tcPr>
          <w:p w14:paraId="2A41AAC1" w14:textId="77777777" w:rsidR="00D24C55" w:rsidRDefault="00D24C55"/>
        </w:tc>
        <w:tc>
          <w:tcPr>
            <w:tcW w:w="2552" w:type="dxa"/>
          </w:tcPr>
          <w:p w14:paraId="3CE7B55B" w14:textId="369FC47C" w:rsidR="00D24C55" w:rsidRDefault="00D24C55"/>
        </w:tc>
        <w:tc>
          <w:tcPr>
            <w:tcW w:w="1134" w:type="dxa"/>
          </w:tcPr>
          <w:p w14:paraId="20252DF1" w14:textId="77777777" w:rsidR="00D24C55" w:rsidRDefault="00D24C55"/>
        </w:tc>
        <w:tc>
          <w:tcPr>
            <w:tcW w:w="1158" w:type="dxa"/>
          </w:tcPr>
          <w:p w14:paraId="4D602DC6" w14:textId="77777777" w:rsidR="00D24C55" w:rsidRDefault="00D24C55"/>
        </w:tc>
        <w:tc>
          <w:tcPr>
            <w:tcW w:w="1813" w:type="dxa"/>
          </w:tcPr>
          <w:p w14:paraId="7DC8D9BF" w14:textId="77777777" w:rsidR="00D24C55" w:rsidRDefault="00D24C55"/>
        </w:tc>
      </w:tr>
    </w:tbl>
    <w:p w14:paraId="13998498" w14:textId="21D1ADD4" w:rsidR="00D24C55" w:rsidRDefault="0047536C" w:rsidP="00D24C55">
      <w:pPr>
        <w:jc w:val="both"/>
      </w:pPr>
      <w:r>
        <w:br/>
      </w:r>
      <w:r w:rsidRPr="0043702D">
        <w:rPr>
          <w:b/>
          <w:bCs/>
          <w:sz w:val="28"/>
          <w:szCs w:val="28"/>
        </w:rPr>
        <w:t>Die Finanzierung</w:t>
      </w:r>
      <w:r w:rsidR="0043702D" w:rsidRPr="0043702D">
        <w:rPr>
          <w:b/>
          <w:bCs/>
          <w:sz w:val="28"/>
          <w:szCs w:val="28"/>
        </w:rPr>
        <w:tab/>
      </w:r>
      <w:r w:rsidR="00AA4D3D" w:rsidRPr="0043702D">
        <w:rPr>
          <w:b/>
          <w:bCs/>
          <w:sz w:val="28"/>
          <w:szCs w:val="28"/>
        </w:rPr>
        <w:br/>
      </w:r>
      <w:r w:rsidR="00AA4D3D">
        <w:br/>
      </w:r>
      <w:r w:rsidR="00AA4D3D" w:rsidRPr="0043702D">
        <w:rPr>
          <w:b/>
          <w:bCs/>
          <w:sz w:val="24"/>
          <w:szCs w:val="24"/>
        </w:rPr>
        <w:t>Eigenmittel</w:t>
      </w:r>
      <w:r w:rsidR="0043702D">
        <w:rPr>
          <w:b/>
          <w:bCs/>
        </w:rPr>
        <w:br/>
      </w:r>
      <w:r w:rsidR="00AA4D3D" w:rsidRPr="0043702D">
        <w:rPr>
          <w:b/>
          <w:bCs/>
        </w:rPr>
        <w:br/>
      </w:r>
      <w:r w:rsidR="00AA4D3D" w:rsidRPr="00D24C55">
        <w:rPr>
          <w:b/>
          <w:bCs/>
        </w:rPr>
        <w:t>Eigenmittel</w:t>
      </w:r>
      <w:r w:rsidR="00AA4D3D">
        <w:t xml:space="preserve"> – auch Eigenkapital genannt – umschreiben das </w:t>
      </w:r>
      <w:r w:rsidR="00AA4D3D" w:rsidRPr="00D24C55">
        <w:rPr>
          <w:b/>
          <w:bCs/>
        </w:rPr>
        <w:t>Kapital, welches ein Käufer oder eine Käuferin selbst zur Finanzierung einer Immobilie aufbringt</w:t>
      </w:r>
      <w:r w:rsidR="00AA4D3D">
        <w:t xml:space="preserve">. Diese Vermögenswerte fliessen zusätzlich zur Hypothek in den Kaufprozess ein. </w:t>
      </w:r>
      <w:r w:rsidR="00D24C55">
        <w:tab/>
      </w:r>
      <w:r w:rsidR="00243204">
        <w:br/>
      </w:r>
      <w:r w:rsidR="00243204">
        <w:br/>
      </w:r>
      <w:r w:rsidR="00D24C55">
        <w:t xml:space="preserve">Bei </w:t>
      </w:r>
      <w:r w:rsidR="00D24C55" w:rsidRPr="00D24C55">
        <w:rPr>
          <w:b/>
          <w:bCs/>
        </w:rPr>
        <w:t>Eigennutzung</w:t>
      </w:r>
      <w:r w:rsidR="00D24C55">
        <w:t xml:space="preserve"> beträgt der Minimalbetrag meistens 20% der Gesamtsumme. Das bedeutet, dass der Geldgeber die restlichen 80% mit einer Hypothek abdeckt. Von den 20% Eigenmitteln müssen normalerweise 10% harte Eigenmittel sein, das heisst sie stammen aus Konto- und Wertgutschriften, den Säulen 3a/3b, einem Erbvorzug oder einer Schenkung. Die restlichen 10% dürfen aus der Pensionskasse genommen werden.</w:t>
      </w:r>
      <w:r w:rsidR="00D24C55">
        <w:tab/>
      </w:r>
      <w:r w:rsidR="00D24C55">
        <w:br/>
      </w:r>
      <w:r w:rsidR="00D24C55">
        <w:br/>
      </w:r>
      <w:r w:rsidR="00F34327">
        <w:t>Auftrag:</w:t>
      </w:r>
      <w:r w:rsidR="00F34327">
        <w:br/>
      </w:r>
      <w:proofErr w:type="gramStart"/>
      <w:r w:rsidR="00D24C55">
        <w:t>Nimm</w:t>
      </w:r>
      <w:proofErr w:type="gramEnd"/>
      <w:r w:rsidR="00D24C55">
        <w:t xml:space="preserve"> nun deine drei Häuser / Wohnungen und berechne, wie viel Eigenmittel du für den Kauf aufbringen müsstest. </w:t>
      </w:r>
      <w:r w:rsidR="00D24C55">
        <w:tab/>
      </w:r>
    </w:p>
    <w:tbl>
      <w:tblPr>
        <w:tblStyle w:val="Tabellenraster"/>
        <w:tblW w:w="0" w:type="auto"/>
        <w:tblLook w:val="04A0" w:firstRow="1" w:lastRow="0" w:firstColumn="1" w:lastColumn="0" w:noHBand="0" w:noVBand="1"/>
      </w:tblPr>
      <w:tblGrid>
        <w:gridCol w:w="3020"/>
        <w:gridCol w:w="3021"/>
        <w:gridCol w:w="3021"/>
      </w:tblGrid>
      <w:tr w:rsidR="00D24C55" w:rsidRPr="00F34327" w14:paraId="0157F9F4" w14:textId="77777777" w:rsidTr="00F34327">
        <w:tc>
          <w:tcPr>
            <w:tcW w:w="3020" w:type="dxa"/>
            <w:shd w:val="clear" w:color="auto" w:fill="E2EFD9" w:themeFill="accent6" w:themeFillTint="33"/>
          </w:tcPr>
          <w:p w14:paraId="7F75F6D8" w14:textId="6BB06726" w:rsidR="00D24C55" w:rsidRPr="00F34327" w:rsidRDefault="00D24C55" w:rsidP="00D24C55">
            <w:pPr>
              <w:jc w:val="both"/>
              <w:rPr>
                <w:b/>
                <w:bCs/>
              </w:rPr>
            </w:pPr>
            <w:r w:rsidRPr="00F34327">
              <w:rPr>
                <w:b/>
                <w:bCs/>
              </w:rPr>
              <w:t>Objekt 1</w:t>
            </w:r>
          </w:p>
        </w:tc>
        <w:tc>
          <w:tcPr>
            <w:tcW w:w="3021" w:type="dxa"/>
            <w:shd w:val="clear" w:color="auto" w:fill="E2EFD9" w:themeFill="accent6" w:themeFillTint="33"/>
          </w:tcPr>
          <w:p w14:paraId="6B8BBF71" w14:textId="328C3BE7" w:rsidR="00D24C55" w:rsidRPr="00F34327" w:rsidRDefault="00D24C55" w:rsidP="00D24C55">
            <w:pPr>
              <w:jc w:val="both"/>
              <w:rPr>
                <w:b/>
                <w:bCs/>
              </w:rPr>
            </w:pPr>
            <w:r w:rsidRPr="00F34327">
              <w:rPr>
                <w:b/>
                <w:bCs/>
              </w:rPr>
              <w:t>Objekt 1</w:t>
            </w:r>
          </w:p>
        </w:tc>
        <w:tc>
          <w:tcPr>
            <w:tcW w:w="3021" w:type="dxa"/>
            <w:shd w:val="clear" w:color="auto" w:fill="E2EFD9" w:themeFill="accent6" w:themeFillTint="33"/>
          </w:tcPr>
          <w:p w14:paraId="6B3C3F5E" w14:textId="68224745" w:rsidR="00D24C55" w:rsidRPr="00F34327" w:rsidRDefault="00D24C55" w:rsidP="00D24C55">
            <w:pPr>
              <w:jc w:val="both"/>
              <w:rPr>
                <w:b/>
                <w:bCs/>
              </w:rPr>
            </w:pPr>
            <w:r w:rsidRPr="00F34327">
              <w:rPr>
                <w:b/>
                <w:bCs/>
              </w:rPr>
              <w:t>Objekt</w:t>
            </w:r>
            <w:r w:rsidR="00F34327" w:rsidRPr="00F34327">
              <w:rPr>
                <w:b/>
                <w:bCs/>
              </w:rPr>
              <w:t xml:space="preserve"> 3</w:t>
            </w:r>
          </w:p>
        </w:tc>
      </w:tr>
      <w:tr w:rsidR="00D24C55" w14:paraId="20C65E7B" w14:textId="77777777" w:rsidTr="0043702D">
        <w:trPr>
          <w:trHeight w:val="2835"/>
        </w:trPr>
        <w:tc>
          <w:tcPr>
            <w:tcW w:w="3020" w:type="dxa"/>
          </w:tcPr>
          <w:p w14:paraId="271CC269" w14:textId="77777777" w:rsidR="00D24C55" w:rsidRDefault="00D24C55" w:rsidP="00D24C55">
            <w:pPr>
              <w:jc w:val="both"/>
            </w:pPr>
          </w:p>
        </w:tc>
        <w:tc>
          <w:tcPr>
            <w:tcW w:w="3021" w:type="dxa"/>
          </w:tcPr>
          <w:p w14:paraId="155AF58A" w14:textId="77777777" w:rsidR="00D24C55" w:rsidRDefault="00D24C55" w:rsidP="00D24C55">
            <w:pPr>
              <w:jc w:val="both"/>
            </w:pPr>
          </w:p>
        </w:tc>
        <w:tc>
          <w:tcPr>
            <w:tcW w:w="3021" w:type="dxa"/>
          </w:tcPr>
          <w:p w14:paraId="5D8A615F" w14:textId="77777777" w:rsidR="00D24C55" w:rsidRDefault="00D24C55" w:rsidP="00D24C55">
            <w:pPr>
              <w:jc w:val="both"/>
            </w:pPr>
          </w:p>
        </w:tc>
      </w:tr>
    </w:tbl>
    <w:p w14:paraId="2F0DFF14" w14:textId="75823377" w:rsidR="00EF7FA8" w:rsidRPr="00355AC6" w:rsidRDefault="00355AC6" w:rsidP="00D24C55">
      <w:pPr>
        <w:jc w:val="both"/>
        <w:rPr>
          <w:b/>
          <w:bCs/>
          <w:sz w:val="28"/>
          <w:szCs w:val="28"/>
        </w:rPr>
      </w:pPr>
      <w:r w:rsidRPr="00355AC6">
        <w:rPr>
          <w:b/>
          <w:bCs/>
          <w:noProof/>
          <w:sz w:val="28"/>
          <w:szCs w:val="28"/>
        </w:rPr>
        <w:lastRenderedPageBreak/>
        <w:drawing>
          <wp:anchor distT="0" distB="0" distL="114300" distR="114300" simplePos="0" relativeHeight="251659264" behindDoc="0" locked="0" layoutInCell="1" allowOverlap="1" wp14:anchorId="40A39C2D" wp14:editId="0A8740F9">
            <wp:simplePos x="0" y="0"/>
            <wp:positionH relativeFrom="column">
              <wp:posOffset>-223519</wp:posOffset>
            </wp:positionH>
            <wp:positionV relativeFrom="paragraph">
              <wp:posOffset>95250</wp:posOffset>
            </wp:positionV>
            <wp:extent cx="1906270" cy="3147695"/>
            <wp:effectExtent l="95250" t="95250" r="265430" b="147955"/>
            <wp:wrapThrough wrapText="bothSides">
              <wp:wrapPolygon edited="0">
                <wp:start x="15534" y="-301"/>
                <wp:lineTo x="3617" y="-1553"/>
                <wp:lineTo x="2271" y="413"/>
                <wp:lineTo x="1271" y="4560"/>
                <wp:lineTo x="1115" y="8815"/>
                <wp:lineTo x="2171" y="8949"/>
                <wp:lineTo x="1304" y="15251"/>
                <wp:lineTo x="2149" y="15359"/>
                <wp:lineTo x="759" y="19991"/>
                <wp:lineTo x="1115" y="21506"/>
                <wp:lineTo x="3016" y="21748"/>
                <wp:lineTo x="3316" y="21519"/>
                <wp:lineTo x="17202" y="21553"/>
                <wp:lineTo x="17413" y="21580"/>
                <wp:lineTo x="21459" y="20092"/>
                <wp:lineTo x="21504" y="19964"/>
                <wp:lineTo x="19681" y="17594"/>
                <wp:lineTo x="19547" y="15440"/>
                <wp:lineTo x="19625" y="13312"/>
                <wp:lineTo x="19492" y="11158"/>
                <wp:lineTo x="19647" y="6903"/>
                <wp:lineTo x="19514" y="4748"/>
                <wp:lineTo x="19592" y="2621"/>
                <wp:lineTo x="18569" y="487"/>
                <wp:lineTo x="18491" y="76"/>
                <wp:lineTo x="15534" y="-301"/>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rot="20886657">
                      <a:off x="0" y="0"/>
                      <a:ext cx="1906270" cy="3147695"/>
                    </a:xfrm>
                    <a:prstGeom prst="rect">
                      <a:avLst/>
                    </a:prstGeom>
                  </pic:spPr>
                </pic:pic>
              </a:graphicData>
            </a:graphic>
          </wp:anchor>
        </w:drawing>
      </w:r>
      <w:r w:rsidR="00AE7FA7" w:rsidRPr="00355AC6">
        <w:rPr>
          <w:b/>
          <w:bCs/>
          <w:noProof/>
          <w:sz w:val="28"/>
          <w:szCs w:val="28"/>
        </w:rPr>
        <w:drawing>
          <wp:anchor distT="0" distB="0" distL="114300" distR="114300" simplePos="0" relativeHeight="251658240" behindDoc="0" locked="0" layoutInCell="1" allowOverlap="1" wp14:anchorId="1410E2AD" wp14:editId="039305A7">
            <wp:simplePos x="0" y="0"/>
            <wp:positionH relativeFrom="margin">
              <wp:posOffset>3919855</wp:posOffset>
            </wp:positionH>
            <wp:positionV relativeFrom="paragraph">
              <wp:posOffset>0</wp:posOffset>
            </wp:positionV>
            <wp:extent cx="2228850" cy="1885950"/>
            <wp:effectExtent l="0" t="0" r="0" b="0"/>
            <wp:wrapThrough wrapText="bothSides">
              <wp:wrapPolygon edited="0">
                <wp:start x="13662" y="0"/>
                <wp:lineTo x="7569" y="2400"/>
                <wp:lineTo x="5723" y="3273"/>
                <wp:lineTo x="2215" y="3709"/>
                <wp:lineTo x="554" y="4800"/>
                <wp:lineTo x="554" y="7200"/>
                <wp:lineTo x="1292" y="14182"/>
                <wp:lineTo x="1662" y="21382"/>
                <wp:lineTo x="17354" y="21382"/>
                <wp:lineTo x="17354" y="21164"/>
                <wp:lineTo x="16615" y="17673"/>
                <wp:lineTo x="16985" y="14182"/>
                <wp:lineTo x="18092" y="11127"/>
                <wp:lineTo x="18277" y="9818"/>
                <wp:lineTo x="17169" y="7636"/>
                <wp:lineTo x="16615" y="7200"/>
                <wp:lineTo x="17538" y="4364"/>
                <wp:lineTo x="17538" y="3055"/>
                <wp:lineTo x="16246" y="655"/>
                <wp:lineTo x="15508" y="0"/>
                <wp:lineTo x="13662" y="0"/>
              </wp:wrapPolygon>
            </wp:wrapThrough>
            <wp:docPr id="2" name="Grafik 2" descr="Ein Bild, das Person, darstellend, steh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arstellend, stehend, Gruppe enthält.&#10;&#10;Automatisch generierte Beschreibung"/>
                    <pic:cNvPicPr/>
                  </pic:nvPicPr>
                  <pic:blipFill rotWithShape="1">
                    <a:blip r:embed="rId9">
                      <a:extLst>
                        <a:ext uri="{28A0092B-C50C-407E-A947-70E740481C1C}">
                          <a14:useLocalDpi xmlns:a14="http://schemas.microsoft.com/office/drawing/2010/main" val="0"/>
                        </a:ext>
                      </a:extLst>
                    </a:blip>
                    <a:srcRect l="21476" t="33557"/>
                    <a:stretch/>
                  </pic:blipFill>
                  <pic:spPr bwMode="auto">
                    <a:xfrm>
                      <a:off x="0" y="0"/>
                      <a:ext cx="2228850"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7FA8" w:rsidRPr="00355AC6">
        <w:rPr>
          <w:b/>
          <w:bCs/>
          <w:sz w:val="28"/>
          <w:szCs w:val="28"/>
        </w:rPr>
        <w:t xml:space="preserve">Hauskauf der Familie </w:t>
      </w:r>
      <w:proofErr w:type="spellStart"/>
      <w:r w:rsidR="00EF7FA8" w:rsidRPr="00355AC6">
        <w:rPr>
          <w:b/>
          <w:bCs/>
          <w:sz w:val="28"/>
          <w:szCs w:val="28"/>
        </w:rPr>
        <w:t>Nie</w:t>
      </w:r>
      <w:r w:rsidR="00B279CF">
        <w:rPr>
          <w:b/>
          <w:bCs/>
          <w:sz w:val="28"/>
          <w:szCs w:val="28"/>
        </w:rPr>
        <w:t>tl</w:t>
      </w:r>
      <w:r w:rsidR="00EF7FA8" w:rsidRPr="00355AC6">
        <w:rPr>
          <w:b/>
          <w:bCs/>
          <w:sz w:val="28"/>
          <w:szCs w:val="28"/>
        </w:rPr>
        <w:t>ispach</w:t>
      </w:r>
      <w:proofErr w:type="spellEnd"/>
    </w:p>
    <w:p w14:paraId="29F51ADC" w14:textId="77777777" w:rsidR="00355AC6" w:rsidRDefault="00D800DC" w:rsidP="00D24C55">
      <w:pPr>
        <w:jc w:val="both"/>
      </w:pPr>
      <w:r>
        <w:t>Wie du nun bemerkt hast, müssen wir wohl ein Haus unter einer Million finden, damit wir es überhaupt finanzieren können.</w:t>
      </w:r>
      <w:r w:rsidR="00355AC6">
        <w:br/>
      </w:r>
    </w:p>
    <w:p w14:paraId="6F36F5CC" w14:textId="678B87A3" w:rsidR="00AA4D3D" w:rsidRDefault="00D800DC" w:rsidP="00D24C55">
      <w:pPr>
        <w:jc w:val="both"/>
      </w:pPr>
      <w:r>
        <w:t xml:space="preserve"> </w:t>
      </w:r>
      <w:r w:rsidR="00A66161">
        <w:t xml:space="preserve">Daher hat die Familie </w:t>
      </w:r>
      <w:proofErr w:type="spellStart"/>
      <w:r w:rsidR="00A66161">
        <w:t>Nietlispach</w:t>
      </w:r>
      <w:proofErr w:type="spellEnd"/>
      <w:r w:rsidR="00A66161">
        <w:t xml:space="preserve"> sich für die Wohnung </w:t>
      </w:r>
      <w:r w:rsidR="00AE7FA7">
        <w:t>in Baar</w:t>
      </w:r>
      <w:r w:rsidR="00A66161">
        <w:t xml:space="preserve"> entschieden. Kannst du ihr nun helfen, die Finanzierung zu planen. </w:t>
      </w:r>
    </w:p>
    <w:tbl>
      <w:tblPr>
        <w:tblStyle w:val="Tabellenraster"/>
        <w:tblpPr w:leftFromText="141" w:rightFromText="141" w:vertAnchor="text" w:horzAnchor="margin" w:tblpXSpec="right" w:tblpY="622"/>
        <w:tblW w:w="0" w:type="auto"/>
        <w:tblLook w:val="04A0" w:firstRow="1" w:lastRow="0" w:firstColumn="1" w:lastColumn="0" w:noHBand="0" w:noVBand="1"/>
      </w:tblPr>
      <w:tblGrid>
        <w:gridCol w:w="5954"/>
      </w:tblGrid>
      <w:tr w:rsidR="001E29C8" w14:paraId="7BB12E54" w14:textId="77777777" w:rsidTr="001E29C8">
        <w:tc>
          <w:tcPr>
            <w:tcW w:w="5954" w:type="dxa"/>
            <w:shd w:val="clear" w:color="auto" w:fill="E2EFD9" w:themeFill="accent6" w:themeFillTint="33"/>
          </w:tcPr>
          <w:p w14:paraId="60717563" w14:textId="49A8D1C7" w:rsidR="001E29C8" w:rsidRPr="004B0EE9" w:rsidRDefault="001E29C8" w:rsidP="001E29C8">
            <w:pPr>
              <w:jc w:val="both"/>
              <w:rPr>
                <w:b/>
                <w:bCs/>
              </w:rPr>
            </w:pPr>
            <w:r w:rsidRPr="004B0EE9">
              <w:rPr>
                <w:b/>
                <w:bCs/>
              </w:rPr>
              <w:t>Eigenkapital</w:t>
            </w:r>
          </w:p>
        </w:tc>
      </w:tr>
      <w:tr w:rsidR="001E29C8" w14:paraId="7D9A4E4C" w14:textId="77777777" w:rsidTr="001E29C8">
        <w:trPr>
          <w:trHeight w:val="1973"/>
        </w:trPr>
        <w:tc>
          <w:tcPr>
            <w:tcW w:w="5954" w:type="dxa"/>
          </w:tcPr>
          <w:p w14:paraId="574B44C6" w14:textId="77777777" w:rsidR="001E29C8" w:rsidRDefault="001E29C8" w:rsidP="001E29C8">
            <w:pPr>
              <w:jc w:val="both"/>
            </w:pPr>
          </w:p>
        </w:tc>
      </w:tr>
    </w:tbl>
    <w:p w14:paraId="14EC707A" w14:textId="032C30BE" w:rsidR="00C65FF7" w:rsidRDefault="00C65FF7" w:rsidP="00D24C55">
      <w:pPr>
        <w:jc w:val="both"/>
      </w:pPr>
      <w:r>
        <w:t xml:space="preserve">Berechne </w:t>
      </w:r>
      <w:r w:rsidR="00D049A4">
        <w:t>den Anteil des</w:t>
      </w:r>
      <w:r>
        <w:t xml:space="preserve"> Eigenkapital</w:t>
      </w:r>
      <w:r w:rsidR="00D049A4">
        <w:t>s</w:t>
      </w:r>
      <w:r>
        <w:t xml:space="preserve"> der Familie </w:t>
      </w:r>
      <w:proofErr w:type="spellStart"/>
      <w:r>
        <w:t>Nietlispach</w:t>
      </w:r>
      <w:proofErr w:type="spellEnd"/>
      <w:r>
        <w:t>:</w:t>
      </w:r>
      <w:r w:rsidR="001E29C8">
        <w:tab/>
      </w:r>
      <w:r w:rsidR="001E29C8">
        <w:br/>
      </w:r>
    </w:p>
    <w:p w14:paraId="5D098AF5" w14:textId="5224B371" w:rsidR="00D049A4" w:rsidRDefault="00D049A4" w:rsidP="00D24C55">
      <w:pPr>
        <w:jc w:val="both"/>
      </w:pPr>
    </w:p>
    <w:p w14:paraId="06AE3E3B" w14:textId="7BD4CBDF" w:rsidR="00D049A4" w:rsidRDefault="00D049A4" w:rsidP="00D24C55">
      <w:pPr>
        <w:jc w:val="both"/>
      </w:pPr>
    </w:p>
    <w:p w14:paraId="4611ED0B" w14:textId="41C8FBBE" w:rsidR="00DC7BA8" w:rsidRDefault="00DC7BA8" w:rsidP="00D24C55">
      <w:pPr>
        <w:jc w:val="both"/>
      </w:pPr>
      <w:r w:rsidRPr="0068596C">
        <w:rPr>
          <w:b/>
          <w:bCs/>
          <w:sz w:val="24"/>
          <w:szCs w:val="24"/>
        </w:rPr>
        <w:t>Hypothek</w:t>
      </w:r>
      <w:r w:rsidRPr="0068596C">
        <w:rPr>
          <w:b/>
          <w:bCs/>
          <w:sz w:val="24"/>
          <w:szCs w:val="24"/>
        </w:rPr>
        <w:br/>
      </w:r>
      <w:r w:rsidR="00EB55B5">
        <w:t>Meist können Sie nur einen Teil des Kaufpreises Ihrer Wunschimmobilie mit eigenen Mitteln abdecken. Der grössere Teil wird mit einer Hypothek finanziert.</w:t>
      </w:r>
      <w:r w:rsidR="00EB55B5">
        <w:tab/>
      </w:r>
      <w:r w:rsidR="00EB55B5">
        <w:t xml:space="preserve"> </w:t>
      </w:r>
      <w:r w:rsidR="00EB55B5">
        <w:br/>
      </w:r>
      <w:r w:rsidR="00EB55B5">
        <w:br/>
      </w:r>
      <w:r w:rsidR="00EB55B5">
        <w:t>Das heisst: mit einem Kredit einer Bank, der durch die Immobilie gesichert ist.</w:t>
      </w:r>
    </w:p>
    <w:p w14:paraId="2D9E24E5" w14:textId="5745CC47" w:rsidR="00D049A4" w:rsidRDefault="00D049A4" w:rsidP="00D24C55">
      <w:pPr>
        <w:jc w:val="both"/>
      </w:pPr>
      <w:r w:rsidRPr="0068596C">
        <w:rPr>
          <w:b/>
          <w:bCs/>
          <w:sz w:val="24"/>
          <w:szCs w:val="24"/>
        </w:rPr>
        <w:t>Eigenmittel</w:t>
      </w:r>
      <w:r w:rsidRPr="0068596C">
        <w:rPr>
          <w:b/>
          <w:bCs/>
          <w:sz w:val="24"/>
          <w:szCs w:val="24"/>
        </w:rPr>
        <w:br/>
      </w:r>
      <w:r>
        <w:t xml:space="preserve">Die Familie </w:t>
      </w:r>
      <w:proofErr w:type="spellStart"/>
      <w:r>
        <w:t>Nietlispach</w:t>
      </w:r>
      <w:proofErr w:type="spellEnd"/>
      <w:r>
        <w:t xml:space="preserve"> </w:t>
      </w:r>
      <w:r w:rsidR="00757114">
        <w:t>steckt</w:t>
      </w:r>
      <w:r>
        <w:t xml:space="preserve"> </w:t>
      </w:r>
      <w:r w:rsidR="00757114">
        <w:t xml:space="preserve">ihr ganzes Erspartes von 218'000 CHF in den Wohnungskauf. </w:t>
      </w:r>
      <w:r w:rsidR="00DC7BA8">
        <w:t xml:space="preserve">Berechne nun, wie viel die Familie noch an Hypothek </w:t>
      </w:r>
      <w:r w:rsidR="00875F2E">
        <w:t>von der Bank</w:t>
      </w:r>
      <w:r w:rsidR="00875F2E">
        <w:t xml:space="preserve"> </w:t>
      </w:r>
      <w:r w:rsidR="00DC7BA8">
        <w:t>aufnehmen muss.</w:t>
      </w:r>
    </w:p>
    <w:tbl>
      <w:tblPr>
        <w:tblStyle w:val="Tabellenraster"/>
        <w:tblW w:w="0" w:type="auto"/>
        <w:tblLook w:val="04A0" w:firstRow="1" w:lastRow="0" w:firstColumn="1" w:lastColumn="0" w:noHBand="0" w:noVBand="1"/>
      </w:tblPr>
      <w:tblGrid>
        <w:gridCol w:w="9062"/>
      </w:tblGrid>
      <w:tr w:rsidR="001E29C8" w:rsidRPr="001E29C8" w14:paraId="0BEA95CA" w14:textId="77777777" w:rsidTr="001E29C8">
        <w:tc>
          <w:tcPr>
            <w:tcW w:w="9062" w:type="dxa"/>
            <w:shd w:val="clear" w:color="auto" w:fill="E2EFD9" w:themeFill="accent6" w:themeFillTint="33"/>
          </w:tcPr>
          <w:p w14:paraId="50168B4B" w14:textId="2036C1E2" w:rsidR="001E29C8" w:rsidRPr="001E29C8" w:rsidRDefault="001E29C8">
            <w:pPr>
              <w:rPr>
                <w:b/>
                <w:bCs/>
              </w:rPr>
            </w:pPr>
            <w:r w:rsidRPr="001E29C8">
              <w:rPr>
                <w:b/>
                <w:bCs/>
              </w:rPr>
              <w:t>Hypothek Anteil</w:t>
            </w:r>
          </w:p>
        </w:tc>
      </w:tr>
      <w:tr w:rsidR="001E29C8" w14:paraId="1122FA96" w14:textId="77777777" w:rsidTr="001E29C8">
        <w:trPr>
          <w:trHeight w:val="1770"/>
        </w:trPr>
        <w:tc>
          <w:tcPr>
            <w:tcW w:w="9062" w:type="dxa"/>
          </w:tcPr>
          <w:p w14:paraId="41811C2E" w14:textId="77777777" w:rsidR="001E29C8" w:rsidRDefault="001E29C8"/>
        </w:tc>
      </w:tr>
    </w:tbl>
    <w:p w14:paraId="2FA45DE5" w14:textId="51AD7CCF" w:rsidR="00D85162" w:rsidRPr="00BB362B" w:rsidRDefault="001E29C8">
      <w:pPr>
        <w:rPr>
          <w:b/>
          <w:bCs/>
          <w:sz w:val="24"/>
          <w:szCs w:val="24"/>
        </w:rPr>
      </w:pPr>
      <w:r>
        <w:rPr>
          <w:b/>
          <w:bCs/>
          <w:sz w:val="24"/>
          <w:szCs w:val="24"/>
        </w:rPr>
        <w:br/>
      </w:r>
      <w:r w:rsidR="00B46C3F" w:rsidRPr="00BB362B">
        <w:rPr>
          <w:b/>
          <w:bCs/>
          <w:sz w:val="24"/>
          <w:szCs w:val="24"/>
        </w:rPr>
        <w:t xml:space="preserve">Hypothek abschliessen </w:t>
      </w:r>
    </w:p>
    <w:p w14:paraId="2F1C067D" w14:textId="77777777" w:rsidR="00EF53FD" w:rsidRPr="00EF53FD" w:rsidRDefault="00EF53FD" w:rsidP="00EF53FD">
      <w:pPr>
        <w:pStyle w:val="StandardWeb"/>
        <w:rPr>
          <w:rFonts w:asciiTheme="minorHAnsi" w:eastAsiaTheme="minorHAnsi" w:hAnsiTheme="minorHAnsi" w:cstheme="minorBidi"/>
          <w:sz w:val="22"/>
          <w:szCs w:val="22"/>
          <w:lang w:eastAsia="en-US"/>
        </w:rPr>
      </w:pPr>
      <w:r w:rsidRPr="00EF53FD">
        <w:rPr>
          <w:rFonts w:asciiTheme="minorHAnsi" w:eastAsiaTheme="minorHAnsi" w:hAnsiTheme="minorHAnsi" w:cstheme="minorBidi"/>
          <w:sz w:val="22"/>
          <w:szCs w:val="22"/>
          <w:lang w:eastAsia="en-US"/>
        </w:rPr>
        <w:t>Damit Sie Ihr Wohneigentum langfristig sorgenfrei geniessen können, ist die passende Kombination aus kurz- und langfristigen Hypotheken entscheidend. Sie haben die Wahl zwischen:</w:t>
      </w:r>
    </w:p>
    <w:p w14:paraId="6131A37A" w14:textId="77777777" w:rsidR="00EF53FD" w:rsidRDefault="00EF53FD" w:rsidP="00EF53FD">
      <w:pPr>
        <w:numPr>
          <w:ilvl w:val="0"/>
          <w:numId w:val="1"/>
        </w:numPr>
        <w:spacing w:before="100" w:beforeAutospacing="1" w:after="100" w:afterAutospacing="1" w:line="240" w:lineRule="auto"/>
      </w:pPr>
      <w:r w:rsidRPr="00EF53FD">
        <w:rPr>
          <w:b/>
          <w:bCs/>
        </w:rPr>
        <w:t>Festhypothek</w:t>
      </w:r>
      <w:r>
        <w:t xml:space="preserve">: Bei der </w:t>
      </w:r>
      <w:hyperlink r:id="rId10" w:tgtFrame="_self" w:history="1">
        <w:r w:rsidRPr="00EF53FD">
          <w:t>Festhypothek</w:t>
        </w:r>
      </w:hyperlink>
      <w:r>
        <w:t xml:space="preserve"> bleibt der Zinssatz über die gesamte Laufzeit gleich. Das gibt Ihnen Planungssicherheit und Sie schützen sich vor steigenden Zinsen. Sie profitieren allerdings nicht von allfälligen Zinssenkungen.</w:t>
      </w:r>
    </w:p>
    <w:p w14:paraId="485976C1" w14:textId="77777777" w:rsidR="00EF53FD" w:rsidRDefault="00EF53FD" w:rsidP="00EF53FD">
      <w:pPr>
        <w:numPr>
          <w:ilvl w:val="0"/>
          <w:numId w:val="1"/>
        </w:numPr>
        <w:spacing w:before="100" w:beforeAutospacing="1" w:after="100" w:afterAutospacing="1" w:line="240" w:lineRule="auto"/>
      </w:pPr>
      <w:r w:rsidRPr="00EF53FD">
        <w:rPr>
          <w:b/>
          <w:bCs/>
        </w:rPr>
        <w:t>SARON Hypothek</w:t>
      </w:r>
      <w:r>
        <w:t xml:space="preserve">: Bei der </w:t>
      </w:r>
      <w:hyperlink r:id="rId11" w:tgtFrame="_self" w:history="1">
        <w:r w:rsidRPr="00EF53FD">
          <w:t>SARON Hypothek</w:t>
        </w:r>
      </w:hyperlink>
      <w:r>
        <w:t xml:space="preserve"> müssen Sie mit Zinsschwankungen rechnen und profitieren, wenn die Zinsen tief sind oder sinken. Im Vergleich zur Festhypothek ist der Zinssatz bei einer SARON-Hypothek in der Regel tiefer.</w:t>
      </w:r>
    </w:p>
    <w:p w14:paraId="6BCECEBA" w14:textId="16E483CB" w:rsidR="00BB362B" w:rsidRPr="00B81923" w:rsidRDefault="00BB362B">
      <w:pPr>
        <w:rPr>
          <w:b/>
          <w:bCs/>
        </w:rPr>
      </w:pPr>
      <w:proofErr w:type="spellStart"/>
      <w:r w:rsidRPr="00B81923">
        <w:rPr>
          <w:b/>
          <w:bCs/>
        </w:rPr>
        <w:lastRenderedPageBreak/>
        <w:t>Nietlispach</w:t>
      </w:r>
      <w:proofErr w:type="spellEnd"/>
      <w:r w:rsidRPr="00B81923">
        <w:rPr>
          <w:b/>
          <w:bCs/>
        </w:rPr>
        <w:t xml:space="preserve"> Hypothek</w:t>
      </w:r>
      <w:r w:rsidR="00AC2B6E" w:rsidRPr="00B81923">
        <w:rPr>
          <w:b/>
          <w:bCs/>
        </w:rPr>
        <w:t>en</w:t>
      </w:r>
    </w:p>
    <w:p w14:paraId="0C9AEAA4" w14:textId="75CF1F56" w:rsidR="002D250C" w:rsidRDefault="00202C00">
      <w:r>
        <w:rPr>
          <w:noProof/>
        </w:rPr>
        <w:drawing>
          <wp:anchor distT="0" distB="0" distL="114300" distR="114300" simplePos="0" relativeHeight="251660288" behindDoc="0" locked="0" layoutInCell="1" allowOverlap="1" wp14:anchorId="7C6B9AF6" wp14:editId="54D69F4D">
            <wp:simplePos x="0" y="0"/>
            <wp:positionH relativeFrom="page">
              <wp:posOffset>5295900</wp:posOffset>
            </wp:positionH>
            <wp:positionV relativeFrom="paragraph">
              <wp:posOffset>4110354</wp:posOffset>
            </wp:positionV>
            <wp:extent cx="1877695" cy="3100070"/>
            <wp:effectExtent l="381000" t="114300" r="236855" b="21463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2" cstate="print">
                      <a:extLst>
                        <a:ext uri="{28A0092B-C50C-407E-A947-70E740481C1C}">
                          <a14:useLocalDpi xmlns:a14="http://schemas.microsoft.com/office/drawing/2010/main" val="0"/>
                        </a:ext>
                      </a:extLst>
                    </a:blip>
                    <a:stretch>
                      <a:fillRect/>
                    </a:stretch>
                  </pic:blipFill>
                  <pic:spPr>
                    <a:xfrm rot="1182110">
                      <a:off x="0" y="0"/>
                      <a:ext cx="1877695" cy="3100070"/>
                    </a:xfrm>
                    <a:prstGeom prst="rect">
                      <a:avLst/>
                    </a:prstGeom>
                  </pic:spPr>
                </pic:pic>
              </a:graphicData>
            </a:graphic>
            <wp14:sizeRelH relativeFrom="margin">
              <wp14:pctWidth>0</wp14:pctWidth>
            </wp14:sizeRelH>
            <wp14:sizeRelV relativeFrom="margin">
              <wp14:pctHeight>0</wp14:pctHeight>
            </wp14:sizeRelV>
          </wp:anchor>
        </w:drawing>
      </w:r>
      <w:r w:rsidR="00EB54B9">
        <w:t xml:space="preserve">Damit die Hypotheken nicht alle gleichzeitig auslaufen, hat sich die Familie </w:t>
      </w:r>
      <w:proofErr w:type="spellStart"/>
      <w:r w:rsidR="00EB54B9">
        <w:t>Nietlispach</w:t>
      </w:r>
      <w:proofErr w:type="spellEnd"/>
      <w:r w:rsidR="00EB54B9">
        <w:t xml:space="preserve"> für </w:t>
      </w:r>
      <w:r w:rsidR="00BB362B">
        <w:t>folgende Hypotheken entschieden.</w:t>
      </w:r>
      <w:r w:rsidR="00505FC1">
        <w:t xml:space="preserve"> Berechne die Laufzeit</w:t>
      </w:r>
      <w:r w:rsidR="0017163F">
        <w:t xml:space="preserve"> </w:t>
      </w:r>
      <w:r w:rsidR="000B1C78">
        <w:t xml:space="preserve">ab heute </w:t>
      </w:r>
      <w:r w:rsidR="0017163F">
        <w:t>und den Jahreszins</w:t>
      </w:r>
      <w:r w:rsidR="00505FC1">
        <w:t xml:space="preserve">. </w:t>
      </w:r>
      <w:r w:rsidR="000B1C78">
        <w:t xml:space="preserve">Die </w:t>
      </w:r>
      <w:proofErr w:type="spellStart"/>
      <w:r w:rsidR="000B1C78">
        <w:t>Saronhypothek</w:t>
      </w:r>
      <w:proofErr w:type="spellEnd"/>
      <w:r w:rsidR="000B1C78">
        <w:t xml:space="preserve"> ist der Restbetrag der gesamten Hypothek. </w:t>
      </w:r>
      <w:r w:rsidR="00B81923">
        <w:br/>
      </w:r>
    </w:p>
    <w:tbl>
      <w:tblPr>
        <w:tblStyle w:val="Tabellenraster"/>
        <w:tblW w:w="0" w:type="auto"/>
        <w:tblLook w:val="04A0" w:firstRow="1" w:lastRow="0" w:firstColumn="1" w:lastColumn="0" w:noHBand="0" w:noVBand="1"/>
      </w:tblPr>
      <w:tblGrid>
        <w:gridCol w:w="2122"/>
        <w:gridCol w:w="992"/>
        <w:gridCol w:w="1276"/>
        <w:gridCol w:w="4672"/>
      </w:tblGrid>
      <w:tr w:rsidR="002D250C" w:rsidRPr="00EF1865" w14:paraId="4C09F49D" w14:textId="77777777" w:rsidTr="00985E30">
        <w:tc>
          <w:tcPr>
            <w:tcW w:w="2122" w:type="dxa"/>
            <w:shd w:val="clear" w:color="auto" w:fill="E2EFD9" w:themeFill="accent6" w:themeFillTint="33"/>
          </w:tcPr>
          <w:p w14:paraId="31F284AE" w14:textId="590FE835" w:rsidR="002D250C" w:rsidRPr="00EF1865" w:rsidRDefault="002D250C">
            <w:pPr>
              <w:rPr>
                <w:b/>
                <w:bCs/>
              </w:rPr>
            </w:pPr>
            <w:r w:rsidRPr="00EF1865">
              <w:rPr>
                <w:b/>
                <w:bCs/>
              </w:rPr>
              <w:t>Hypothek</w:t>
            </w:r>
            <w:r w:rsidR="00BF50BE">
              <w:rPr>
                <w:b/>
                <w:bCs/>
              </w:rPr>
              <w:t xml:space="preserve"> </w:t>
            </w:r>
          </w:p>
        </w:tc>
        <w:tc>
          <w:tcPr>
            <w:tcW w:w="992" w:type="dxa"/>
            <w:shd w:val="clear" w:color="auto" w:fill="E2EFD9" w:themeFill="accent6" w:themeFillTint="33"/>
          </w:tcPr>
          <w:p w14:paraId="3FD8CDB8" w14:textId="59FB7677" w:rsidR="002D250C" w:rsidRPr="00EF1865" w:rsidRDefault="002D250C">
            <w:pPr>
              <w:rPr>
                <w:b/>
                <w:bCs/>
              </w:rPr>
            </w:pPr>
            <w:r w:rsidRPr="00EF1865">
              <w:rPr>
                <w:b/>
                <w:bCs/>
              </w:rPr>
              <w:t>Zinssatz</w:t>
            </w:r>
          </w:p>
        </w:tc>
        <w:tc>
          <w:tcPr>
            <w:tcW w:w="1276" w:type="dxa"/>
            <w:shd w:val="clear" w:color="auto" w:fill="E2EFD9" w:themeFill="accent6" w:themeFillTint="33"/>
          </w:tcPr>
          <w:p w14:paraId="7B58E2C2" w14:textId="53995546" w:rsidR="002D250C" w:rsidRPr="00EF1865" w:rsidRDefault="002D250C">
            <w:pPr>
              <w:rPr>
                <w:b/>
                <w:bCs/>
              </w:rPr>
            </w:pPr>
            <w:r w:rsidRPr="00EF1865">
              <w:rPr>
                <w:b/>
                <w:bCs/>
              </w:rPr>
              <w:t>Laufzeit</w:t>
            </w:r>
          </w:p>
        </w:tc>
        <w:tc>
          <w:tcPr>
            <w:tcW w:w="4672" w:type="dxa"/>
            <w:shd w:val="clear" w:color="auto" w:fill="E2EFD9" w:themeFill="accent6" w:themeFillTint="33"/>
          </w:tcPr>
          <w:p w14:paraId="1C00214B" w14:textId="22C7141B" w:rsidR="002D250C" w:rsidRPr="00EF1865" w:rsidRDefault="00505FC1">
            <w:pPr>
              <w:rPr>
                <w:b/>
                <w:bCs/>
              </w:rPr>
            </w:pPr>
            <w:r>
              <w:rPr>
                <w:b/>
                <w:bCs/>
              </w:rPr>
              <w:t>Jahreszins</w:t>
            </w:r>
          </w:p>
        </w:tc>
      </w:tr>
      <w:tr w:rsidR="00BF50BE" w14:paraId="1E9EF0AB" w14:textId="77777777" w:rsidTr="00BF50BE">
        <w:trPr>
          <w:trHeight w:val="775"/>
        </w:trPr>
        <w:tc>
          <w:tcPr>
            <w:tcW w:w="2122" w:type="dxa"/>
            <w:vAlign w:val="center"/>
          </w:tcPr>
          <w:p w14:paraId="34FA17FB" w14:textId="2ACA2481" w:rsidR="00BF50BE" w:rsidRDefault="00BF50BE" w:rsidP="007318B3">
            <w:r>
              <w:t>8 Jahreshypothek</w:t>
            </w:r>
          </w:p>
        </w:tc>
        <w:tc>
          <w:tcPr>
            <w:tcW w:w="992" w:type="dxa"/>
            <w:vMerge w:val="restart"/>
            <w:vAlign w:val="center"/>
          </w:tcPr>
          <w:p w14:paraId="7976D611" w14:textId="77777777" w:rsidR="00BF50BE" w:rsidRDefault="00BF50BE" w:rsidP="007318B3"/>
        </w:tc>
        <w:tc>
          <w:tcPr>
            <w:tcW w:w="1276" w:type="dxa"/>
            <w:vMerge w:val="restart"/>
            <w:vAlign w:val="center"/>
          </w:tcPr>
          <w:p w14:paraId="5EFF3ADE" w14:textId="77777777" w:rsidR="00BF50BE" w:rsidRDefault="00BF50BE" w:rsidP="007318B3"/>
        </w:tc>
        <w:tc>
          <w:tcPr>
            <w:tcW w:w="4672" w:type="dxa"/>
            <w:vMerge w:val="restart"/>
            <w:vAlign w:val="center"/>
          </w:tcPr>
          <w:p w14:paraId="54B1365B" w14:textId="77777777" w:rsidR="00BF50BE" w:rsidRDefault="00BF50BE" w:rsidP="007318B3"/>
          <w:p w14:paraId="020F2605" w14:textId="77777777" w:rsidR="00BF50BE" w:rsidRDefault="00BF50BE" w:rsidP="007318B3"/>
          <w:p w14:paraId="1721D35A" w14:textId="77777777" w:rsidR="00BF50BE" w:rsidRDefault="00BF50BE" w:rsidP="007318B3"/>
          <w:p w14:paraId="671218E3" w14:textId="53700291" w:rsidR="00BF50BE" w:rsidRDefault="00BF50BE" w:rsidP="007318B3"/>
          <w:p w14:paraId="0B1F4B39" w14:textId="77777777" w:rsidR="00BF50BE" w:rsidRDefault="00BF50BE" w:rsidP="007318B3"/>
          <w:p w14:paraId="008237AF" w14:textId="2E410BF4" w:rsidR="00BF50BE" w:rsidRDefault="00BF50BE" w:rsidP="007318B3"/>
        </w:tc>
      </w:tr>
      <w:tr w:rsidR="00BF50BE" w14:paraId="48BEBE4A" w14:textId="77777777" w:rsidTr="00BD6D98">
        <w:trPr>
          <w:trHeight w:val="591"/>
        </w:trPr>
        <w:tc>
          <w:tcPr>
            <w:tcW w:w="2122" w:type="dxa"/>
            <w:shd w:val="clear" w:color="auto" w:fill="E2EFD9" w:themeFill="accent6" w:themeFillTint="33"/>
            <w:vAlign w:val="center"/>
          </w:tcPr>
          <w:p w14:paraId="00DEA084" w14:textId="76DF3A3A" w:rsidR="00BF50BE" w:rsidRPr="0017163F" w:rsidRDefault="00DD12A9" w:rsidP="0017163F">
            <w:pPr>
              <w:jc w:val="center"/>
              <w:rPr>
                <w:sz w:val="24"/>
                <w:szCs w:val="24"/>
              </w:rPr>
            </w:pPr>
            <w:r w:rsidRPr="0017163F">
              <w:rPr>
                <w:sz w:val="24"/>
                <w:szCs w:val="24"/>
              </w:rPr>
              <w:t>280'000 CHF</w:t>
            </w:r>
          </w:p>
        </w:tc>
        <w:tc>
          <w:tcPr>
            <w:tcW w:w="992" w:type="dxa"/>
            <w:vMerge/>
            <w:vAlign w:val="center"/>
          </w:tcPr>
          <w:p w14:paraId="77C0A072" w14:textId="77777777" w:rsidR="00BF50BE" w:rsidRDefault="00BF50BE" w:rsidP="007318B3"/>
        </w:tc>
        <w:tc>
          <w:tcPr>
            <w:tcW w:w="1276" w:type="dxa"/>
            <w:vMerge/>
            <w:vAlign w:val="center"/>
          </w:tcPr>
          <w:p w14:paraId="33D833F8" w14:textId="77777777" w:rsidR="00BF50BE" w:rsidRDefault="00BF50BE" w:rsidP="007318B3"/>
        </w:tc>
        <w:tc>
          <w:tcPr>
            <w:tcW w:w="4672" w:type="dxa"/>
            <w:vMerge/>
            <w:vAlign w:val="center"/>
          </w:tcPr>
          <w:p w14:paraId="084E8E88" w14:textId="77777777" w:rsidR="00BF50BE" w:rsidRDefault="00BF50BE" w:rsidP="007318B3"/>
        </w:tc>
      </w:tr>
      <w:tr w:rsidR="00BF50BE" w14:paraId="77C74588" w14:textId="77777777" w:rsidTr="00BF50BE">
        <w:trPr>
          <w:trHeight w:val="855"/>
        </w:trPr>
        <w:tc>
          <w:tcPr>
            <w:tcW w:w="2122" w:type="dxa"/>
            <w:vAlign w:val="center"/>
          </w:tcPr>
          <w:p w14:paraId="52839D86" w14:textId="4102CD5C" w:rsidR="00BF50BE" w:rsidRDefault="00BF50BE" w:rsidP="007318B3">
            <w:r>
              <w:t>5 Jahreshypothek</w:t>
            </w:r>
          </w:p>
        </w:tc>
        <w:tc>
          <w:tcPr>
            <w:tcW w:w="992" w:type="dxa"/>
            <w:vMerge w:val="restart"/>
            <w:vAlign w:val="center"/>
          </w:tcPr>
          <w:p w14:paraId="1E3EF503" w14:textId="77777777" w:rsidR="00BF50BE" w:rsidRDefault="00BF50BE" w:rsidP="007318B3"/>
        </w:tc>
        <w:tc>
          <w:tcPr>
            <w:tcW w:w="1276" w:type="dxa"/>
            <w:vMerge w:val="restart"/>
            <w:vAlign w:val="center"/>
          </w:tcPr>
          <w:p w14:paraId="704A2F48" w14:textId="77777777" w:rsidR="00BF50BE" w:rsidRDefault="00BF50BE" w:rsidP="007318B3"/>
        </w:tc>
        <w:tc>
          <w:tcPr>
            <w:tcW w:w="4672" w:type="dxa"/>
            <w:vMerge w:val="restart"/>
            <w:vAlign w:val="center"/>
          </w:tcPr>
          <w:p w14:paraId="223951EA" w14:textId="77777777" w:rsidR="00BF50BE" w:rsidRDefault="00BF50BE" w:rsidP="007318B3"/>
          <w:p w14:paraId="32FA413A" w14:textId="77777777" w:rsidR="00BF50BE" w:rsidRDefault="00BF50BE" w:rsidP="007318B3"/>
          <w:p w14:paraId="69D3E004" w14:textId="77777777" w:rsidR="00BF50BE" w:rsidRDefault="00BF50BE" w:rsidP="007318B3"/>
          <w:p w14:paraId="14B0346D" w14:textId="77777777" w:rsidR="00BF50BE" w:rsidRDefault="00BF50BE" w:rsidP="007318B3"/>
          <w:p w14:paraId="65A326F2" w14:textId="77777777" w:rsidR="00BF50BE" w:rsidRDefault="00BF50BE" w:rsidP="007318B3"/>
          <w:p w14:paraId="6904CA06" w14:textId="46D7F372" w:rsidR="00BF50BE" w:rsidRDefault="00BF50BE" w:rsidP="007318B3"/>
        </w:tc>
      </w:tr>
      <w:tr w:rsidR="00BF50BE" w14:paraId="11A74C51" w14:textId="77777777" w:rsidTr="00BD6D98">
        <w:trPr>
          <w:trHeight w:val="591"/>
        </w:trPr>
        <w:tc>
          <w:tcPr>
            <w:tcW w:w="2122" w:type="dxa"/>
            <w:shd w:val="clear" w:color="auto" w:fill="E2EFD9" w:themeFill="accent6" w:themeFillTint="33"/>
            <w:vAlign w:val="center"/>
          </w:tcPr>
          <w:p w14:paraId="27FC68F1" w14:textId="34481BF9" w:rsidR="00BF50BE" w:rsidRDefault="0017163F" w:rsidP="0017163F">
            <w:pPr>
              <w:jc w:val="center"/>
            </w:pPr>
            <w:r w:rsidRPr="0017163F">
              <w:rPr>
                <w:sz w:val="24"/>
                <w:szCs w:val="24"/>
              </w:rPr>
              <w:t>250'000 CHF</w:t>
            </w:r>
          </w:p>
        </w:tc>
        <w:tc>
          <w:tcPr>
            <w:tcW w:w="992" w:type="dxa"/>
            <w:vMerge/>
            <w:vAlign w:val="center"/>
          </w:tcPr>
          <w:p w14:paraId="1952A338" w14:textId="77777777" w:rsidR="00BF50BE" w:rsidRDefault="00BF50BE" w:rsidP="007318B3"/>
        </w:tc>
        <w:tc>
          <w:tcPr>
            <w:tcW w:w="1276" w:type="dxa"/>
            <w:vMerge/>
            <w:vAlign w:val="center"/>
          </w:tcPr>
          <w:p w14:paraId="124C61A1" w14:textId="77777777" w:rsidR="00BF50BE" w:rsidRDefault="00BF50BE" w:rsidP="007318B3"/>
        </w:tc>
        <w:tc>
          <w:tcPr>
            <w:tcW w:w="4672" w:type="dxa"/>
            <w:vMerge/>
            <w:vAlign w:val="center"/>
          </w:tcPr>
          <w:p w14:paraId="174A1F81" w14:textId="77777777" w:rsidR="00BF50BE" w:rsidRDefault="00BF50BE" w:rsidP="007318B3"/>
        </w:tc>
      </w:tr>
      <w:tr w:rsidR="00BF50BE" w14:paraId="6F700149" w14:textId="77777777" w:rsidTr="00BF50BE">
        <w:trPr>
          <w:trHeight w:val="1077"/>
        </w:trPr>
        <w:tc>
          <w:tcPr>
            <w:tcW w:w="2122" w:type="dxa"/>
            <w:vAlign w:val="center"/>
          </w:tcPr>
          <w:p w14:paraId="32C36E30" w14:textId="0217CA8A" w:rsidR="00BF50BE" w:rsidRDefault="00BF50BE" w:rsidP="007318B3">
            <w:proofErr w:type="spellStart"/>
            <w:r>
              <w:t>Saron</w:t>
            </w:r>
            <w:proofErr w:type="spellEnd"/>
            <w:r>
              <w:t xml:space="preserve"> – 5 Jahre</w:t>
            </w:r>
          </w:p>
        </w:tc>
        <w:tc>
          <w:tcPr>
            <w:tcW w:w="992" w:type="dxa"/>
            <w:vMerge w:val="restart"/>
            <w:vAlign w:val="center"/>
          </w:tcPr>
          <w:p w14:paraId="0E6703FA" w14:textId="77777777" w:rsidR="00BF50BE" w:rsidRDefault="00BF50BE" w:rsidP="007318B3"/>
        </w:tc>
        <w:tc>
          <w:tcPr>
            <w:tcW w:w="1276" w:type="dxa"/>
            <w:vMerge w:val="restart"/>
            <w:vAlign w:val="center"/>
          </w:tcPr>
          <w:p w14:paraId="21104DD0" w14:textId="77777777" w:rsidR="00BF50BE" w:rsidRDefault="00BF50BE" w:rsidP="007318B3"/>
        </w:tc>
        <w:tc>
          <w:tcPr>
            <w:tcW w:w="4672" w:type="dxa"/>
            <w:vMerge w:val="restart"/>
            <w:vAlign w:val="center"/>
          </w:tcPr>
          <w:p w14:paraId="65D9DEB5" w14:textId="2EAA33A6" w:rsidR="00BF50BE" w:rsidRDefault="00BF50BE" w:rsidP="007318B3"/>
          <w:p w14:paraId="5D06FFB2" w14:textId="77777777" w:rsidR="00BF50BE" w:rsidRDefault="00BF50BE" w:rsidP="007318B3"/>
          <w:p w14:paraId="4F6865C5" w14:textId="77777777" w:rsidR="00BF50BE" w:rsidRDefault="00BF50BE" w:rsidP="007318B3"/>
          <w:p w14:paraId="0DBB0E12" w14:textId="77777777" w:rsidR="00BF50BE" w:rsidRDefault="00BF50BE" w:rsidP="007318B3"/>
          <w:p w14:paraId="0F89CE43" w14:textId="77777777" w:rsidR="00BF50BE" w:rsidRDefault="00BF50BE" w:rsidP="007318B3"/>
          <w:p w14:paraId="7504C7C0" w14:textId="77777777" w:rsidR="00BF50BE" w:rsidRDefault="00BF50BE" w:rsidP="007318B3"/>
          <w:p w14:paraId="0985DCB0" w14:textId="34BA9577" w:rsidR="00BF50BE" w:rsidRDefault="00BF50BE" w:rsidP="007318B3"/>
        </w:tc>
      </w:tr>
      <w:tr w:rsidR="00BF50BE" w14:paraId="086A53A5" w14:textId="77777777" w:rsidTr="00BD6D98">
        <w:trPr>
          <w:trHeight w:val="635"/>
        </w:trPr>
        <w:tc>
          <w:tcPr>
            <w:tcW w:w="2122" w:type="dxa"/>
            <w:shd w:val="clear" w:color="auto" w:fill="E2EFD9" w:themeFill="accent6" w:themeFillTint="33"/>
            <w:vAlign w:val="center"/>
          </w:tcPr>
          <w:p w14:paraId="24903594" w14:textId="77777777" w:rsidR="00BF50BE" w:rsidRDefault="00BF50BE" w:rsidP="007318B3"/>
        </w:tc>
        <w:tc>
          <w:tcPr>
            <w:tcW w:w="992" w:type="dxa"/>
            <w:vMerge/>
            <w:vAlign w:val="center"/>
          </w:tcPr>
          <w:p w14:paraId="4B6438B8" w14:textId="77777777" w:rsidR="00BF50BE" w:rsidRDefault="00BF50BE" w:rsidP="007318B3"/>
        </w:tc>
        <w:tc>
          <w:tcPr>
            <w:tcW w:w="1276" w:type="dxa"/>
            <w:vMerge/>
            <w:vAlign w:val="center"/>
          </w:tcPr>
          <w:p w14:paraId="5EE0CF65" w14:textId="77777777" w:rsidR="00BF50BE" w:rsidRDefault="00BF50BE" w:rsidP="007318B3"/>
        </w:tc>
        <w:tc>
          <w:tcPr>
            <w:tcW w:w="4672" w:type="dxa"/>
            <w:vMerge/>
            <w:vAlign w:val="center"/>
          </w:tcPr>
          <w:p w14:paraId="71814CC0" w14:textId="77777777" w:rsidR="00BF50BE" w:rsidRDefault="00BF50BE" w:rsidP="007318B3"/>
        </w:tc>
      </w:tr>
      <w:tr w:rsidR="00616E01" w14:paraId="60F7DABE" w14:textId="77777777" w:rsidTr="007318B3">
        <w:trPr>
          <w:trHeight w:val="414"/>
        </w:trPr>
        <w:tc>
          <w:tcPr>
            <w:tcW w:w="4390" w:type="dxa"/>
            <w:gridSpan w:val="3"/>
            <w:tcBorders>
              <w:left w:val="nil"/>
              <w:bottom w:val="nil"/>
            </w:tcBorders>
            <w:vAlign w:val="center"/>
          </w:tcPr>
          <w:p w14:paraId="51BCBD9C" w14:textId="2F07E452" w:rsidR="00616E01" w:rsidRPr="00DA3D68" w:rsidRDefault="00616E01" w:rsidP="007318B3">
            <w:pPr>
              <w:jc w:val="right"/>
              <w:rPr>
                <w:b/>
                <w:bCs/>
              </w:rPr>
            </w:pPr>
            <w:r w:rsidRPr="00DA3D68">
              <w:rPr>
                <w:b/>
                <w:bCs/>
              </w:rPr>
              <w:t>TOTAL</w:t>
            </w:r>
          </w:p>
        </w:tc>
        <w:tc>
          <w:tcPr>
            <w:tcW w:w="4672" w:type="dxa"/>
          </w:tcPr>
          <w:p w14:paraId="50C2EC80" w14:textId="63614589" w:rsidR="00616E01" w:rsidRDefault="00616E01"/>
        </w:tc>
      </w:tr>
    </w:tbl>
    <w:p w14:paraId="447CF124" w14:textId="2ED03908" w:rsidR="00D85162" w:rsidRDefault="00202C00">
      <w:r>
        <w:rPr>
          <w:noProof/>
        </w:rPr>
        <w:drawing>
          <wp:anchor distT="0" distB="0" distL="114300" distR="114300" simplePos="0" relativeHeight="251661312" behindDoc="0" locked="0" layoutInCell="1" allowOverlap="1" wp14:anchorId="4A8B4313" wp14:editId="7F7F2A40">
            <wp:simplePos x="0" y="0"/>
            <wp:positionH relativeFrom="column">
              <wp:posOffset>3319780</wp:posOffset>
            </wp:positionH>
            <wp:positionV relativeFrom="paragraph">
              <wp:posOffset>104140</wp:posOffset>
            </wp:positionV>
            <wp:extent cx="1809750" cy="2987675"/>
            <wp:effectExtent l="76200" t="95250" r="266700" b="136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3" cstate="print">
                      <a:extLst>
                        <a:ext uri="{28A0092B-C50C-407E-A947-70E740481C1C}">
                          <a14:useLocalDpi xmlns:a14="http://schemas.microsoft.com/office/drawing/2010/main" val="0"/>
                        </a:ext>
                      </a:extLst>
                    </a:blip>
                    <a:stretch>
                      <a:fillRect/>
                    </a:stretch>
                  </pic:blipFill>
                  <pic:spPr>
                    <a:xfrm rot="20924079">
                      <a:off x="0" y="0"/>
                      <a:ext cx="1809750" cy="2987675"/>
                    </a:xfrm>
                    <a:prstGeom prst="rect">
                      <a:avLst/>
                    </a:prstGeom>
                  </pic:spPr>
                </pic:pic>
              </a:graphicData>
            </a:graphic>
          </wp:anchor>
        </w:drawing>
      </w:r>
    </w:p>
    <w:p w14:paraId="5E792C2E" w14:textId="74BDC234" w:rsidR="00C160C0" w:rsidRDefault="00C160C0"/>
    <w:p w14:paraId="43B0D12A" w14:textId="447A45C6" w:rsidR="001E29C8" w:rsidRDefault="000B1EE7">
      <w:r w:rsidRPr="007F7E26">
        <w:rPr>
          <w:b/>
          <w:bCs/>
          <w:sz w:val="24"/>
          <w:szCs w:val="24"/>
        </w:rPr>
        <w:t>Monatsmiete</w:t>
      </w:r>
      <w:r w:rsidR="007F7E26" w:rsidRPr="007F7E26">
        <w:rPr>
          <w:b/>
          <w:bCs/>
          <w:sz w:val="24"/>
          <w:szCs w:val="24"/>
        </w:rPr>
        <w:br/>
      </w:r>
      <w:r>
        <w:br/>
      </w:r>
      <w:proofErr w:type="gramStart"/>
      <w:r>
        <w:t>Berechne</w:t>
      </w:r>
      <w:proofErr w:type="gramEnd"/>
      <w:r>
        <w:t xml:space="preserve"> wie viel die Familie </w:t>
      </w:r>
      <w:proofErr w:type="spellStart"/>
      <w:r>
        <w:t>Nietlispach</w:t>
      </w:r>
      <w:proofErr w:type="spellEnd"/>
      <w:r>
        <w:t xml:space="preserve"> nun pro </w:t>
      </w:r>
      <w:r w:rsidR="001E29C8">
        <w:br/>
      </w:r>
      <w:r>
        <w:t>Monat</w:t>
      </w:r>
      <w:r w:rsidR="00A61053">
        <w:t xml:space="preserve"> an</w:t>
      </w:r>
      <w:r w:rsidR="001E29C8">
        <w:t xml:space="preserve"> </w:t>
      </w:r>
      <w:r w:rsidR="00A61053">
        <w:t xml:space="preserve">Miete bezahlen muss. </w:t>
      </w:r>
      <w:r w:rsidR="00F03CF7" w:rsidRPr="00F03CF7">
        <w:rPr>
          <w:sz w:val="18"/>
          <w:szCs w:val="18"/>
        </w:rPr>
        <w:t>(Zinssätze: 5.4.2022)</w:t>
      </w:r>
    </w:p>
    <w:tbl>
      <w:tblPr>
        <w:tblStyle w:val="Tabellenraster"/>
        <w:tblW w:w="0" w:type="auto"/>
        <w:tblLook w:val="04A0" w:firstRow="1" w:lastRow="0" w:firstColumn="1" w:lastColumn="0" w:noHBand="0" w:noVBand="1"/>
      </w:tblPr>
      <w:tblGrid>
        <w:gridCol w:w="9062"/>
      </w:tblGrid>
      <w:tr w:rsidR="001E29C8" w14:paraId="024AA105" w14:textId="77777777" w:rsidTr="001E29C8">
        <w:tc>
          <w:tcPr>
            <w:tcW w:w="9062" w:type="dxa"/>
            <w:shd w:val="clear" w:color="auto" w:fill="E2EFD9" w:themeFill="accent6" w:themeFillTint="33"/>
          </w:tcPr>
          <w:p w14:paraId="76FDD112" w14:textId="0AEAFBB3" w:rsidR="001E29C8" w:rsidRDefault="001E29C8">
            <w:r>
              <w:t>Monatsmiete</w:t>
            </w:r>
          </w:p>
        </w:tc>
      </w:tr>
      <w:tr w:rsidR="001E29C8" w14:paraId="781A34C0" w14:textId="77777777" w:rsidTr="001E29C8">
        <w:trPr>
          <w:trHeight w:val="3872"/>
        </w:trPr>
        <w:tc>
          <w:tcPr>
            <w:tcW w:w="9062" w:type="dxa"/>
          </w:tcPr>
          <w:p w14:paraId="71CA4732" w14:textId="77777777" w:rsidR="001E29C8" w:rsidRDefault="001E29C8"/>
        </w:tc>
      </w:tr>
    </w:tbl>
    <w:p w14:paraId="096B7EFB" w14:textId="6B026D76" w:rsidR="00C9466A" w:rsidRPr="00C9466A" w:rsidRDefault="00C9466A" w:rsidP="00C9466A">
      <w:pPr>
        <w:jc w:val="both"/>
        <w:rPr>
          <w:b/>
          <w:bCs/>
          <w:sz w:val="28"/>
          <w:szCs w:val="28"/>
        </w:rPr>
      </w:pPr>
      <w:r w:rsidRPr="00C9466A">
        <w:rPr>
          <w:b/>
          <w:bCs/>
          <w:sz w:val="28"/>
          <w:szCs w:val="28"/>
        </w:rPr>
        <w:lastRenderedPageBreak/>
        <w:t>Unterhalt</w:t>
      </w:r>
    </w:p>
    <w:p w14:paraId="00BDA693" w14:textId="3410F3F3" w:rsidR="00EF1739" w:rsidRPr="00C9466A" w:rsidRDefault="00EF1739">
      <w:pPr>
        <w:rPr>
          <w:b/>
          <w:bCs/>
        </w:rPr>
      </w:pPr>
      <w:r w:rsidRPr="00C9466A">
        <w:rPr>
          <w:b/>
          <w:bCs/>
        </w:rPr>
        <w:t>Nebenkosten</w:t>
      </w:r>
    </w:p>
    <w:p w14:paraId="1EF173CA" w14:textId="62F22FD7" w:rsidR="00EF1739" w:rsidRDefault="009F159E" w:rsidP="00C9466A">
      <w:pPr>
        <w:spacing w:before="100" w:beforeAutospacing="1" w:after="100" w:afterAutospacing="1" w:line="240" w:lineRule="auto"/>
        <w:rPr>
          <w:rStyle w:val="hgkelc"/>
        </w:rPr>
      </w:pPr>
      <w:r>
        <w:rPr>
          <w:rStyle w:val="hgkelc"/>
        </w:rPr>
        <w:t xml:space="preserve">Fachleute und Banken veranschlagen die </w:t>
      </w:r>
      <w:r>
        <w:rPr>
          <w:rStyle w:val="hgkelc"/>
          <w:b/>
          <w:bCs/>
        </w:rPr>
        <w:t>Nebenkosten</w:t>
      </w:r>
      <w:r>
        <w:rPr>
          <w:rStyle w:val="hgkelc"/>
        </w:rPr>
        <w:t xml:space="preserve"> von Neubauten im Durchschnitt auf ein Prozent des Kaufpreises. Wenn Sie beispielsweis</w:t>
      </w:r>
      <w:r w:rsidR="00BC5272">
        <w:rPr>
          <w:rStyle w:val="hgkelc"/>
        </w:rPr>
        <w:t>e</w:t>
      </w:r>
      <w:r>
        <w:rPr>
          <w:rStyle w:val="hgkelc"/>
        </w:rPr>
        <w:t xml:space="preserve"> ein Einfamilienhaus für eine Million Franken kaufen, sind das CHF 10'000 im Jahr</w:t>
      </w:r>
      <w:r w:rsidR="00522AB1">
        <w:rPr>
          <w:rStyle w:val="hgkelc"/>
        </w:rPr>
        <w:t>.</w:t>
      </w:r>
      <w:r w:rsidR="00635834">
        <w:rPr>
          <w:rStyle w:val="hgkelc"/>
        </w:rPr>
        <w:br/>
      </w:r>
      <w:r w:rsidR="00635834">
        <w:rPr>
          <w:rStyle w:val="hgkelc"/>
        </w:rPr>
        <w:br/>
      </w:r>
      <w:r w:rsidR="008471E8">
        <w:t xml:space="preserve">- </w:t>
      </w:r>
      <w:r w:rsidR="00004E59">
        <w:t>Abgaben für Wasser und Abwasser sowie die Kehrricht- und Grünabfuhr.</w:t>
      </w:r>
      <w:r w:rsidR="00004E59">
        <w:br/>
      </w:r>
      <w:r w:rsidR="008471E8">
        <w:t xml:space="preserve">- </w:t>
      </w:r>
      <w:r w:rsidR="00004E59">
        <w:t>Gebühren für den Kabelfernsehanschluss.</w:t>
      </w:r>
      <w:r w:rsidR="00004E59">
        <w:br/>
      </w:r>
      <w:r w:rsidR="008471E8">
        <w:t xml:space="preserve">- </w:t>
      </w:r>
      <w:r w:rsidR="00004E59">
        <w:t xml:space="preserve">Betriebskosten für </w:t>
      </w:r>
      <w:r w:rsidR="008471E8">
        <w:t>Heizen</w:t>
      </w:r>
      <w:r w:rsidR="00004E59">
        <w:t xml:space="preserve"> oder Strom, für Reinigungs- und Unterhaltsmaterial.</w:t>
      </w:r>
      <w:r w:rsidR="00004E59">
        <w:br/>
      </w:r>
      <w:r w:rsidR="008471E8">
        <w:t xml:space="preserve">- </w:t>
      </w:r>
      <w:r w:rsidR="00004E59">
        <w:t>Unterhaltsarbeiten wie kleinere Reparaturen oder Gartenarbeiten.</w:t>
      </w:r>
      <w:r w:rsidR="00004E59">
        <w:br/>
      </w:r>
      <w:r w:rsidR="008471E8">
        <w:t xml:space="preserve">- </w:t>
      </w:r>
      <w:r w:rsidR="00004E59">
        <w:t>Serviceabonnements für die Heizung, den Öltank, die Waschmaschine und den Wäschetrockner.</w:t>
      </w:r>
      <w:r w:rsidR="00C9466A">
        <w:br/>
      </w:r>
      <w:r w:rsidR="00522AB1">
        <w:rPr>
          <w:rStyle w:val="hgkelc"/>
        </w:rPr>
        <w:br/>
        <w:t xml:space="preserve">Wie viel Nebenkosten kommen also zu den Hypothekarzinsen zusätzlich </w:t>
      </w:r>
      <w:r w:rsidR="00635834">
        <w:rPr>
          <w:rStyle w:val="hgkelc"/>
        </w:rPr>
        <w:t xml:space="preserve">noch dazu? </w:t>
      </w:r>
      <w:r w:rsidR="00BC5272">
        <w:rPr>
          <w:rStyle w:val="hgkelc"/>
        </w:rPr>
        <w:t>Wie hoch ist nun die Monatsmiete effektiv?</w:t>
      </w:r>
    </w:p>
    <w:tbl>
      <w:tblPr>
        <w:tblStyle w:val="Tabellenraster"/>
        <w:tblW w:w="0" w:type="auto"/>
        <w:tblLook w:val="04A0" w:firstRow="1" w:lastRow="0" w:firstColumn="1" w:lastColumn="0" w:noHBand="0" w:noVBand="1"/>
      </w:tblPr>
      <w:tblGrid>
        <w:gridCol w:w="4531"/>
        <w:gridCol w:w="4531"/>
      </w:tblGrid>
      <w:tr w:rsidR="00BC5272" w:rsidRPr="00BC5272" w14:paraId="4C43BE18" w14:textId="77777777" w:rsidTr="00BC5272">
        <w:tc>
          <w:tcPr>
            <w:tcW w:w="4531" w:type="dxa"/>
            <w:shd w:val="clear" w:color="auto" w:fill="E2EFD9" w:themeFill="accent6" w:themeFillTint="33"/>
          </w:tcPr>
          <w:p w14:paraId="7F3AF215" w14:textId="38A78F01" w:rsidR="00BC5272" w:rsidRPr="00BC5272" w:rsidRDefault="00BC5272" w:rsidP="00C9466A">
            <w:pPr>
              <w:spacing w:before="100" w:beforeAutospacing="1" w:after="100" w:afterAutospacing="1"/>
              <w:rPr>
                <w:rStyle w:val="hgkelc"/>
                <w:b/>
                <w:bCs/>
              </w:rPr>
            </w:pPr>
            <w:r w:rsidRPr="00BC5272">
              <w:rPr>
                <w:rStyle w:val="hgkelc"/>
                <w:b/>
                <w:bCs/>
              </w:rPr>
              <w:t>Anteil Nebenkosten</w:t>
            </w:r>
          </w:p>
        </w:tc>
        <w:tc>
          <w:tcPr>
            <w:tcW w:w="4531" w:type="dxa"/>
            <w:shd w:val="clear" w:color="auto" w:fill="E2EFD9" w:themeFill="accent6" w:themeFillTint="33"/>
          </w:tcPr>
          <w:p w14:paraId="136607BE" w14:textId="0B0EB78C" w:rsidR="00BC5272" w:rsidRPr="00BC5272" w:rsidRDefault="00BC5272" w:rsidP="00C9466A">
            <w:pPr>
              <w:spacing w:before="100" w:beforeAutospacing="1" w:after="100" w:afterAutospacing="1"/>
              <w:rPr>
                <w:rStyle w:val="hgkelc"/>
                <w:b/>
                <w:bCs/>
              </w:rPr>
            </w:pPr>
            <w:r w:rsidRPr="00BC5272">
              <w:rPr>
                <w:rStyle w:val="hgkelc"/>
                <w:b/>
                <w:bCs/>
              </w:rPr>
              <w:t>Effektive Monatsmiete</w:t>
            </w:r>
          </w:p>
        </w:tc>
      </w:tr>
      <w:tr w:rsidR="00BC5272" w14:paraId="1B9762F2" w14:textId="77777777" w:rsidTr="005C3A67">
        <w:trPr>
          <w:trHeight w:val="3045"/>
        </w:trPr>
        <w:tc>
          <w:tcPr>
            <w:tcW w:w="4531" w:type="dxa"/>
          </w:tcPr>
          <w:p w14:paraId="5DE06FCA" w14:textId="77777777" w:rsidR="00BC5272" w:rsidRDefault="00BC5272" w:rsidP="00C9466A">
            <w:pPr>
              <w:spacing w:before="100" w:beforeAutospacing="1" w:after="100" w:afterAutospacing="1"/>
              <w:rPr>
                <w:rStyle w:val="hgkelc"/>
              </w:rPr>
            </w:pPr>
          </w:p>
        </w:tc>
        <w:tc>
          <w:tcPr>
            <w:tcW w:w="4531" w:type="dxa"/>
          </w:tcPr>
          <w:p w14:paraId="062D86C2" w14:textId="77777777" w:rsidR="00BC5272" w:rsidRDefault="00BC5272" w:rsidP="00C9466A">
            <w:pPr>
              <w:spacing w:before="100" w:beforeAutospacing="1" w:after="100" w:afterAutospacing="1"/>
              <w:rPr>
                <w:rStyle w:val="hgkelc"/>
              </w:rPr>
            </w:pPr>
          </w:p>
        </w:tc>
      </w:tr>
    </w:tbl>
    <w:p w14:paraId="63C342A7" w14:textId="60D05C21" w:rsidR="000232B4" w:rsidRPr="000232B4" w:rsidRDefault="000232B4" w:rsidP="00C9466A">
      <w:pPr>
        <w:spacing w:before="100" w:beforeAutospacing="1" w:after="100" w:afterAutospacing="1" w:line="240" w:lineRule="auto"/>
        <w:rPr>
          <w:b/>
          <w:bCs/>
          <w:sz w:val="28"/>
          <w:szCs w:val="28"/>
        </w:rPr>
      </w:pPr>
      <w:r w:rsidRPr="000232B4">
        <w:rPr>
          <w:b/>
          <w:bCs/>
          <w:sz w:val="28"/>
          <w:szCs w:val="28"/>
        </w:rPr>
        <w:t>Wohngestaltung</w:t>
      </w:r>
    </w:p>
    <w:p w14:paraId="4D527E49" w14:textId="77777777" w:rsidR="005C3A67" w:rsidRDefault="00D95B0A" w:rsidP="00C9466A">
      <w:pPr>
        <w:spacing w:before="100" w:beforeAutospacing="1" w:after="100" w:afterAutospacing="1" w:line="240" w:lineRule="auto"/>
      </w:pPr>
      <w:r w:rsidRPr="000232B4">
        <w:rPr>
          <w:b/>
          <w:bCs/>
          <w:sz w:val="24"/>
          <w:szCs w:val="24"/>
        </w:rPr>
        <w:t>Nutz- und Wohnfläche</w:t>
      </w:r>
      <w:r w:rsidRPr="000232B4">
        <w:rPr>
          <w:b/>
          <w:bCs/>
          <w:sz w:val="24"/>
          <w:szCs w:val="24"/>
        </w:rPr>
        <w:br/>
      </w:r>
      <w:r>
        <w:rPr>
          <w:rStyle w:val="hgkelc"/>
        </w:rPr>
        <w:br/>
      </w:r>
      <w:r>
        <w:t xml:space="preserve">Immer wieder stellt sich die Frage, welche Fläche bei Ausschreibungen angegeben ist und wie sich diese zusammensetzt. Bei Wohnungsinseraten wird in seltenen Fällen die Nutzfläche angegeben. Viel geläufiger ist jedoch die Wohnfläche (auch: Hauptnutzfläche). Diese beinhaltet nach der </w:t>
      </w:r>
      <w:hyperlink r:id="rId14" w:tgtFrame="_blank" w:history="1">
        <w:r>
          <w:rPr>
            <w:rStyle w:val="Hyperlink"/>
          </w:rPr>
          <w:t xml:space="preserve">Definition des </w:t>
        </w:r>
        <w:proofErr w:type="spellStart"/>
        <w:r>
          <w:rPr>
            <w:rStyle w:val="Hyperlink"/>
          </w:rPr>
          <w:t>sia</w:t>
        </w:r>
        <w:proofErr w:type="spellEnd"/>
        <w:r>
          <w:rPr>
            <w:rStyle w:val="Hyperlink"/>
          </w:rPr>
          <w:t xml:space="preserve"> </w:t>
        </w:r>
      </w:hyperlink>
      <w:r>
        <w:t>alle Flächen, die „der Zweckbestimmung und Nutzung des Gebäudes im engeren Sinn dient“. Dazu gehören alle Räume, die sich innerhalb der Wohnung befinden: Wohnzimmer, Schlafzimmer, Badezimmer, Küche sowie sämtliche Erschliessungsflächen (Gang usw.). Werden die Nebennutzflächen (Kellerabteile, Reduits, Waschküchen, Abstellkammern und Estriche) zur Wohnfläche hinzugezählt, ergibt dies die Nutzfläche</w:t>
      </w:r>
    </w:p>
    <w:p w14:paraId="5B56F251" w14:textId="041AE88A" w:rsidR="000232B4" w:rsidRDefault="00DA3D68" w:rsidP="00C9466A">
      <w:pPr>
        <w:spacing w:before="100" w:beforeAutospacing="1" w:after="100" w:afterAutospacing="1" w:line="240" w:lineRule="auto"/>
        <w:rPr>
          <w:rStyle w:val="hgkelc"/>
        </w:rPr>
      </w:pPr>
      <w:r w:rsidRPr="005C3A67">
        <w:rPr>
          <w:rStyle w:val="hgkelc"/>
          <w:b/>
          <w:bCs/>
        </w:rPr>
        <w:t>Zimmerplanung</w:t>
      </w:r>
      <w:r w:rsidR="0020554D" w:rsidRPr="005C3A67">
        <w:rPr>
          <w:rStyle w:val="hgkelc"/>
        </w:rPr>
        <w:br/>
      </w:r>
      <w:r w:rsidR="00D95B0A">
        <w:rPr>
          <w:rStyle w:val="hgkelc"/>
        </w:rPr>
        <w:br/>
      </w:r>
      <w:r w:rsidR="00766E00">
        <w:rPr>
          <w:rStyle w:val="hgkelc"/>
        </w:rPr>
        <w:t xml:space="preserve">Vom Inserat weisst du, dass die Wohnung eine Fläche Nutzfläche von </w:t>
      </w:r>
      <w:r w:rsidR="00336F9D">
        <w:rPr>
          <w:rStyle w:val="hgkelc"/>
        </w:rPr>
        <w:t xml:space="preserve">____ m² </w:t>
      </w:r>
      <w:r w:rsidR="00D95B0A">
        <w:rPr>
          <w:rStyle w:val="hgkelc"/>
        </w:rPr>
        <w:t xml:space="preserve">und eine Wohnfläche von ____ m² </w:t>
      </w:r>
      <w:r w:rsidR="00336F9D">
        <w:rPr>
          <w:rStyle w:val="hgkelc"/>
        </w:rPr>
        <w:t xml:space="preserve">hat. Wir gehen nun davon aus die Wohnung </w:t>
      </w:r>
      <w:r w:rsidR="000232B4">
        <w:rPr>
          <w:rStyle w:val="hgkelc"/>
        </w:rPr>
        <w:t>10.5</w:t>
      </w:r>
      <w:r w:rsidR="00336F9D">
        <w:rPr>
          <w:rStyle w:val="hgkelc"/>
        </w:rPr>
        <w:t xml:space="preserve"> m lang ist. </w:t>
      </w:r>
      <w:r w:rsidR="000232B4">
        <w:rPr>
          <w:rStyle w:val="hgkelc"/>
        </w:rPr>
        <w:t>Wie breit ist die Wohnung?</w:t>
      </w:r>
    </w:p>
    <w:tbl>
      <w:tblPr>
        <w:tblStyle w:val="Tabellenraster"/>
        <w:tblW w:w="0" w:type="auto"/>
        <w:tblLook w:val="04A0" w:firstRow="1" w:lastRow="0" w:firstColumn="1" w:lastColumn="0" w:noHBand="0" w:noVBand="1"/>
      </w:tblPr>
      <w:tblGrid>
        <w:gridCol w:w="1980"/>
        <w:gridCol w:w="7082"/>
      </w:tblGrid>
      <w:tr w:rsidR="005C3A67" w14:paraId="3F333240" w14:textId="4C348C9C" w:rsidTr="005C3A67">
        <w:tc>
          <w:tcPr>
            <w:tcW w:w="1980" w:type="dxa"/>
            <w:shd w:val="clear" w:color="auto" w:fill="E2EFD9" w:themeFill="accent6" w:themeFillTint="33"/>
            <w:vAlign w:val="center"/>
          </w:tcPr>
          <w:p w14:paraId="237AF5C4" w14:textId="544CC8D1" w:rsidR="005C3A67" w:rsidRDefault="005C3A67" w:rsidP="005C3A67">
            <w:pPr>
              <w:spacing w:before="100" w:beforeAutospacing="1" w:after="100" w:afterAutospacing="1"/>
              <w:rPr>
                <w:rStyle w:val="hgkelc"/>
              </w:rPr>
            </w:pPr>
            <w:r>
              <w:rPr>
                <w:rStyle w:val="hgkelc"/>
              </w:rPr>
              <w:t>Breite Wohnung</w:t>
            </w:r>
          </w:p>
        </w:tc>
        <w:tc>
          <w:tcPr>
            <w:tcW w:w="7082" w:type="dxa"/>
            <w:shd w:val="clear" w:color="auto" w:fill="auto"/>
          </w:tcPr>
          <w:p w14:paraId="22C4DE24" w14:textId="77777777" w:rsidR="005C3A67" w:rsidRDefault="005C3A67" w:rsidP="005C3A67">
            <w:pPr>
              <w:spacing w:before="100" w:beforeAutospacing="1" w:after="100" w:afterAutospacing="1"/>
              <w:rPr>
                <w:rStyle w:val="hgkelc"/>
              </w:rPr>
            </w:pPr>
          </w:p>
          <w:p w14:paraId="170320EE" w14:textId="20C0E2AE" w:rsidR="005C3A67" w:rsidRDefault="005C3A67" w:rsidP="005C3A67">
            <w:pPr>
              <w:spacing w:before="100" w:beforeAutospacing="1" w:after="100" w:afterAutospacing="1"/>
              <w:rPr>
                <w:rStyle w:val="hgkelc"/>
              </w:rPr>
            </w:pPr>
          </w:p>
        </w:tc>
      </w:tr>
    </w:tbl>
    <w:p w14:paraId="6D95EE48" w14:textId="7A386A53" w:rsidR="001402D3" w:rsidRDefault="00225807" w:rsidP="00C9466A">
      <w:pPr>
        <w:spacing w:before="100" w:beforeAutospacing="1" w:after="100" w:afterAutospacing="1" w:line="240" w:lineRule="auto"/>
        <w:rPr>
          <w:rStyle w:val="hgkelc"/>
        </w:rPr>
      </w:pPr>
      <w:r>
        <w:rPr>
          <w:noProof/>
        </w:rPr>
        <w:lastRenderedPageBreak/>
        <w:drawing>
          <wp:anchor distT="0" distB="0" distL="114300" distR="114300" simplePos="0" relativeHeight="251662336" behindDoc="0" locked="0" layoutInCell="1" allowOverlap="1" wp14:anchorId="3EC96D7A" wp14:editId="63E495DD">
            <wp:simplePos x="0" y="0"/>
            <wp:positionH relativeFrom="column">
              <wp:posOffset>4843780</wp:posOffset>
            </wp:positionH>
            <wp:positionV relativeFrom="paragraph">
              <wp:posOffset>114300</wp:posOffset>
            </wp:positionV>
            <wp:extent cx="926465" cy="1809750"/>
            <wp:effectExtent l="438150" t="114300" r="407035" b="114300"/>
            <wp:wrapThrough wrapText="bothSides">
              <wp:wrapPolygon edited="0">
                <wp:start x="-1221" y="253"/>
                <wp:lineTo x="-4954" y="1883"/>
                <wp:lineTo x="-851" y="4853"/>
                <wp:lineTo x="-4839" y="6297"/>
                <wp:lineTo x="-736" y="9268"/>
                <wp:lineTo x="-5088" y="10843"/>
                <wp:lineTo x="-985" y="13813"/>
                <wp:lineTo x="-4974" y="15257"/>
                <wp:lineTo x="-871" y="18228"/>
                <wp:lineTo x="-3409" y="19146"/>
                <wp:lineTo x="694" y="22117"/>
                <wp:lineTo x="5884" y="24693"/>
                <wp:lineTo x="13862" y="21805"/>
                <wp:lineTo x="20522" y="21901"/>
                <wp:lineTo x="21972" y="21375"/>
                <wp:lineTo x="21747" y="1128"/>
                <wp:lineTo x="13911" y="-212"/>
                <wp:lineTo x="592" y="-403"/>
                <wp:lineTo x="-1221" y="253"/>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rotWithShape="1">
                    <a:blip r:embed="rId15" cstate="print">
                      <a:extLst>
                        <a:ext uri="{28A0092B-C50C-407E-A947-70E740481C1C}">
                          <a14:useLocalDpi xmlns:a14="http://schemas.microsoft.com/office/drawing/2010/main" val="0"/>
                        </a:ext>
                      </a:extLst>
                    </a:blip>
                    <a:srcRect l="34226" r="29894"/>
                    <a:stretch/>
                  </pic:blipFill>
                  <pic:spPr bwMode="auto">
                    <a:xfrm rot="2115977">
                      <a:off x="0" y="0"/>
                      <a:ext cx="926465" cy="1809750"/>
                    </a:xfrm>
                    <a:prstGeom prst="rect">
                      <a:avLst/>
                    </a:prstGeom>
                    <a:ln>
                      <a:noFill/>
                    </a:ln>
                    <a:extLst>
                      <a:ext uri="{53640926-AAD7-44D8-BBD7-CCE9431645EC}">
                        <a14:shadowObscured xmlns:a14="http://schemas.microsoft.com/office/drawing/2010/main"/>
                      </a:ext>
                    </a:extLst>
                  </pic:spPr>
                </pic:pic>
              </a:graphicData>
            </a:graphic>
          </wp:anchor>
        </w:drawing>
      </w:r>
      <w:r w:rsidR="007B4E18" w:rsidRPr="007B4E18">
        <w:rPr>
          <w:rStyle w:val="hgkelc"/>
          <w:b/>
          <w:bCs/>
        </w:rPr>
        <w:t>Halbe Zimmer</w:t>
      </w:r>
      <w:r w:rsidR="007B4E18" w:rsidRPr="007B4E18">
        <w:rPr>
          <w:rStyle w:val="hgkelc"/>
          <w:b/>
          <w:bCs/>
        </w:rPr>
        <w:br/>
      </w:r>
      <w:r w:rsidR="007B4E18">
        <w:rPr>
          <w:rStyle w:val="hgkelc"/>
        </w:rPr>
        <w:br/>
      </w:r>
      <w:r w:rsidR="007B4E18">
        <w:t xml:space="preserve">Die ganzen Zimmer einer Wohnung oder eines Hauses stellen sich meistens aus Wohnzimmer, Kinderzimmer und Schlafzimmer zusammen. Das Badezimmer, der Duschbereich und die Küche, sofern es keine Wohnküche ist, werden nicht als einzelne Zimmer mitgezählt. </w:t>
      </w:r>
      <w:r w:rsidR="007B4E18">
        <w:br/>
      </w:r>
      <w:r w:rsidR="007B4E18">
        <w:br/>
      </w:r>
      <w:r w:rsidR="007B4E18">
        <w:t xml:space="preserve">Eine </w:t>
      </w:r>
      <w:r w:rsidR="00542B2D">
        <w:t>3</w:t>
      </w:r>
      <w:r w:rsidR="007B4E18">
        <w:t xml:space="preserve">.5 Zimmerwohnung besteht also z.B. aus </w:t>
      </w:r>
      <w:r w:rsidR="00542B2D">
        <w:t>zwei</w:t>
      </w:r>
      <w:r w:rsidR="007B4E18">
        <w:t xml:space="preserve"> Schlafzimmer, einem Wohnzimmer und einer Wohnküche oder aus </w:t>
      </w:r>
      <w:r w:rsidR="001D5E39">
        <w:t>zwei</w:t>
      </w:r>
      <w:r w:rsidR="007B4E18">
        <w:t xml:space="preserve"> Schlafzimmer, einem Wohnzimmer und einem grosszügigen Entrée.</w:t>
      </w:r>
    </w:p>
    <w:p w14:paraId="4D3456A1" w14:textId="4C3DEF57" w:rsidR="00225807" w:rsidRDefault="007B4E18" w:rsidP="00C9466A">
      <w:pPr>
        <w:spacing w:before="100" w:beforeAutospacing="1" w:after="100" w:afterAutospacing="1" w:line="240" w:lineRule="auto"/>
        <w:rPr>
          <w:rStyle w:val="hgkelc"/>
        </w:rPr>
      </w:pPr>
      <w:r>
        <w:rPr>
          <w:rStyle w:val="hgkelc"/>
        </w:rPr>
        <w:t xml:space="preserve">Plane </w:t>
      </w:r>
      <w:r w:rsidR="009C0586">
        <w:rPr>
          <w:rStyle w:val="hgkelc"/>
        </w:rPr>
        <w:t>die</w:t>
      </w:r>
      <w:r>
        <w:rPr>
          <w:rStyle w:val="hgkelc"/>
        </w:rPr>
        <w:t xml:space="preserve"> Wohnung</w:t>
      </w:r>
      <w:r w:rsidR="009C0586">
        <w:rPr>
          <w:rStyle w:val="hgkelc"/>
        </w:rPr>
        <w:t xml:space="preserve"> der Familie </w:t>
      </w:r>
      <w:proofErr w:type="spellStart"/>
      <w:r w:rsidR="009C0586">
        <w:rPr>
          <w:rStyle w:val="hgkelc"/>
        </w:rPr>
        <w:t>Nietlispach</w:t>
      </w:r>
      <w:proofErr w:type="spellEnd"/>
      <w:r>
        <w:rPr>
          <w:rStyle w:val="hgkelc"/>
        </w:rPr>
        <w:t xml:space="preserve"> zuerst mit Hilfe des Programms: </w:t>
      </w:r>
      <w:hyperlink r:id="rId16" w:history="1">
        <w:r w:rsidR="00705214" w:rsidRPr="00B60C13">
          <w:rPr>
            <w:rStyle w:val="Hyperlink"/>
          </w:rPr>
          <w:t>www.roomsketch</w:t>
        </w:r>
        <w:r w:rsidR="00705214" w:rsidRPr="00B60C13">
          <w:rPr>
            <w:rStyle w:val="Hyperlink"/>
          </w:rPr>
          <w:t>e</w:t>
        </w:r>
        <w:r w:rsidR="00705214" w:rsidRPr="00B60C13">
          <w:rPr>
            <w:rStyle w:val="Hyperlink"/>
          </w:rPr>
          <w:t>r.com</w:t>
        </w:r>
      </w:hyperlink>
      <w:r w:rsidR="009B7DFC">
        <w:rPr>
          <w:rStyle w:val="hgkelc"/>
        </w:rPr>
        <w:t xml:space="preserve">. Beachte dabei die Grössen von vorher. </w:t>
      </w:r>
      <w:r w:rsidR="009B7DFC">
        <w:rPr>
          <w:rStyle w:val="hgkelc"/>
        </w:rPr>
        <w:br/>
      </w:r>
      <w:r w:rsidR="009B7DFC">
        <w:rPr>
          <w:rStyle w:val="hgkelc"/>
        </w:rPr>
        <w:br/>
        <w:t>Zeichne nun deine</w:t>
      </w:r>
      <w:r w:rsidR="00A94982">
        <w:rPr>
          <w:rStyle w:val="hgkelc"/>
        </w:rPr>
        <w:t xml:space="preserve"> Wohnung im Massstab </w:t>
      </w:r>
      <w:proofErr w:type="gramStart"/>
      <w:r w:rsidR="00A94982">
        <w:rPr>
          <w:rStyle w:val="hgkelc"/>
        </w:rPr>
        <w:t>1 :</w:t>
      </w:r>
      <w:proofErr w:type="gramEnd"/>
      <w:r w:rsidR="00A94982">
        <w:rPr>
          <w:rStyle w:val="hgkelc"/>
        </w:rPr>
        <w:t xml:space="preserve"> 50</w:t>
      </w:r>
    </w:p>
    <w:tbl>
      <w:tblPr>
        <w:tblStyle w:val="Tabellenraster"/>
        <w:tblW w:w="0" w:type="auto"/>
        <w:tblLook w:val="04A0" w:firstRow="1" w:lastRow="0" w:firstColumn="1" w:lastColumn="0" w:noHBand="0" w:noVBand="1"/>
      </w:tblPr>
      <w:tblGrid>
        <w:gridCol w:w="9062"/>
      </w:tblGrid>
      <w:tr w:rsidR="00225807" w:rsidRPr="001D5E39" w14:paraId="6730E7F4" w14:textId="77777777" w:rsidTr="00225807">
        <w:trPr>
          <w:trHeight w:val="358"/>
        </w:trPr>
        <w:tc>
          <w:tcPr>
            <w:tcW w:w="9062" w:type="dxa"/>
            <w:shd w:val="clear" w:color="auto" w:fill="E2EFD9" w:themeFill="accent6" w:themeFillTint="33"/>
            <w:vAlign w:val="center"/>
          </w:tcPr>
          <w:p w14:paraId="61F74C24" w14:textId="3ED7EE30" w:rsidR="00225807" w:rsidRPr="001D5E39" w:rsidRDefault="00225807" w:rsidP="00225807">
            <w:pPr>
              <w:spacing w:before="100" w:beforeAutospacing="1" w:after="100" w:afterAutospacing="1"/>
              <w:rPr>
                <w:rStyle w:val="hgkelc"/>
                <w:b/>
                <w:bCs/>
              </w:rPr>
            </w:pPr>
            <w:r w:rsidRPr="001D5E39">
              <w:rPr>
                <w:rStyle w:val="hgkelc"/>
                <w:b/>
                <w:bCs/>
              </w:rPr>
              <w:t>Wohnung</w:t>
            </w:r>
            <w:r w:rsidR="00BD6D98">
              <w:rPr>
                <w:rStyle w:val="hgkelc"/>
                <w:b/>
                <w:bCs/>
              </w:rPr>
              <w:t xml:space="preserve"> Familie </w:t>
            </w:r>
            <w:proofErr w:type="spellStart"/>
            <w:r w:rsidR="00BD6D98">
              <w:rPr>
                <w:rStyle w:val="hgkelc"/>
                <w:b/>
                <w:bCs/>
              </w:rPr>
              <w:t>Nietlispach</w:t>
            </w:r>
            <w:proofErr w:type="spellEnd"/>
          </w:p>
        </w:tc>
      </w:tr>
      <w:tr w:rsidR="00225807" w14:paraId="55B7F3C2" w14:textId="77777777" w:rsidTr="00225807">
        <w:trPr>
          <w:trHeight w:val="9477"/>
        </w:trPr>
        <w:tc>
          <w:tcPr>
            <w:tcW w:w="9062" w:type="dxa"/>
          </w:tcPr>
          <w:p w14:paraId="43D822B3" w14:textId="77777777" w:rsidR="00225807" w:rsidRDefault="00225807" w:rsidP="00C9466A">
            <w:pPr>
              <w:spacing w:before="100" w:beforeAutospacing="1" w:after="100" w:afterAutospacing="1"/>
              <w:rPr>
                <w:rStyle w:val="hgkelc"/>
              </w:rPr>
            </w:pPr>
          </w:p>
        </w:tc>
      </w:tr>
    </w:tbl>
    <w:p w14:paraId="1C634841" w14:textId="77777777" w:rsidR="00B12FDE" w:rsidRPr="00D55FF9" w:rsidRDefault="00B12FDE" w:rsidP="00B12FDE">
      <w:pPr>
        <w:rPr>
          <w:rStyle w:val="hgkelc"/>
          <w:b/>
          <w:bCs/>
        </w:rPr>
      </w:pPr>
      <w:r w:rsidRPr="00D55FF9">
        <w:rPr>
          <w:rStyle w:val="hgkelc"/>
          <w:b/>
          <w:bCs/>
        </w:rPr>
        <w:lastRenderedPageBreak/>
        <w:t xml:space="preserve">Flächenberechnungen der Räume </w:t>
      </w:r>
    </w:p>
    <w:p w14:paraId="27D79B57" w14:textId="54CC96D2" w:rsidR="00B12FDE" w:rsidRDefault="00B12FDE" w:rsidP="00194E25">
      <w:pPr>
        <w:jc w:val="both"/>
      </w:pPr>
      <w:r>
        <w:rPr>
          <w:noProof/>
        </w:rPr>
        <w:drawing>
          <wp:anchor distT="0" distB="0" distL="114300" distR="114300" simplePos="0" relativeHeight="251664384" behindDoc="0" locked="0" layoutInCell="1" allowOverlap="1" wp14:anchorId="01E99FDB" wp14:editId="7AA63D3E">
            <wp:simplePos x="0" y="0"/>
            <wp:positionH relativeFrom="margin">
              <wp:posOffset>710142</wp:posOffset>
            </wp:positionH>
            <wp:positionV relativeFrom="paragraph">
              <wp:posOffset>456777</wp:posOffset>
            </wp:positionV>
            <wp:extent cx="4368540" cy="1232747"/>
            <wp:effectExtent l="0" t="0" r="0" b="571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68540" cy="1232747"/>
                    </a:xfrm>
                    <a:prstGeom prst="rect">
                      <a:avLst/>
                    </a:prstGeom>
                  </pic:spPr>
                </pic:pic>
              </a:graphicData>
            </a:graphic>
            <wp14:sizeRelH relativeFrom="margin">
              <wp14:pctWidth>0</wp14:pctWidth>
            </wp14:sizeRelH>
            <wp14:sizeRelV relativeFrom="margin">
              <wp14:pctHeight>0</wp14:pctHeight>
            </wp14:sizeRelV>
          </wp:anchor>
        </w:drawing>
      </w:r>
      <w:r>
        <w:t>Zeichne in deinen Plan alle nötigen Angaben ein, um die Flächen (Boden) deiner Zimmer zu berechnen. Diese Flächenangaben braucht am Schluss der Schreiner oder Plattenleger, um die nötige Anzahl an Riemen für die Holzbeläge oder Platten für die Bodenbeläge zu bestellen.</w:t>
      </w:r>
      <w:r w:rsidR="00194E25">
        <w:tab/>
      </w:r>
      <w:r>
        <w:br/>
      </w:r>
      <w:r>
        <w:br/>
      </w:r>
      <w:r>
        <w:br/>
      </w:r>
      <w:r>
        <w:br/>
      </w:r>
      <w:r>
        <w:br/>
      </w:r>
      <w:r>
        <w:br/>
      </w:r>
    </w:p>
    <w:tbl>
      <w:tblPr>
        <w:tblStyle w:val="Tabellenraster"/>
        <w:tblW w:w="0" w:type="auto"/>
        <w:tblLook w:val="04A0" w:firstRow="1" w:lastRow="0" w:firstColumn="1" w:lastColumn="0" w:noHBand="0" w:noVBand="1"/>
      </w:tblPr>
      <w:tblGrid>
        <w:gridCol w:w="1836"/>
        <w:gridCol w:w="2979"/>
        <w:gridCol w:w="4247"/>
      </w:tblGrid>
      <w:tr w:rsidR="00B12FDE" w:rsidRPr="0018708F" w14:paraId="0329C88D" w14:textId="77777777" w:rsidTr="00B12FDE">
        <w:tc>
          <w:tcPr>
            <w:tcW w:w="1836" w:type="dxa"/>
            <w:shd w:val="clear" w:color="auto" w:fill="E2EFD9" w:themeFill="accent6" w:themeFillTint="33"/>
          </w:tcPr>
          <w:p w14:paraId="156F1527" w14:textId="77777777" w:rsidR="00B12FDE" w:rsidRPr="0018708F" w:rsidRDefault="00B12FDE" w:rsidP="00B547B4">
            <w:pPr>
              <w:rPr>
                <w:b/>
                <w:bCs/>
              </w:rPr>
            </w:pPr>
            <w:r w:rsidRPr="0018708F">
              <w:rPr>
                <w:b/>
                <w:bCs/>
              </w:rPr>
              <w:t>Raum</w:t>
            </w:r>
            <w:r>
              <w:rPr>
                <w:b/>
                <w:bCs/>
              </w:rPr>
              <w:t>skizze</w:t>
            </w:r>
          </w:p>
        </w:tc>
        <w:tc>
          <w:tcPr>
            <w:tcW w:w="2979" w:type="dxa"/>
            <w:shd w:val="clear" w:color="auto" w:fill="E2EFD9" w:themeFill="accent6" w:themeFillTint="33"/>
          </w:tcPr>
          <w:p w14:paraId="618B23A7" w14:textId="77777777" w:rsidR="00B12FDE" w:rsidRPr="0018708F" w:rsidRDefault="00B12FDE" w:rsidP="00B547B4">
            <w:pPr>
              <w:rPr>
                <w:b/>
                <w:bCs/>
              </w:rPr>
            </w:pPr>
            <w:r>
              <w:rPr>
                <w:b/>
                <w:bCs/>
              </w:rPr>
              <w:t xml:space="preserve">Grössen </w:t>
            </w:r>
            <w:r w:rsidRPr="009B3F5B">
              <w:t>(was hast du?)</w:t>
            </w:r>
          </w:p>
        </w:tc>
        <w:tc>
          <w:tcPr>
            <w:tcW w:w="4247" w:type="dxa"/>
            <w:shd w:val="clear" w:color="auto" w:fill="E2EFD9" w:themeFill="accent6" w:themeFillTint="33"/>
          </w:tcPr>
          <w:p w14:paraId="31E39722" w14:textId="77777777" w:rsidR="00B12FDE" w:rsidRPr="0018708F" w:rsidRDefault="00B12FDE" w:rsidP="00B547B4">
            <w:pPr>
              <w:rPr>
                <w:b/>
                <w:bCs/>
              </w:rPr>
            </w:pPr>
            <w:r w:rsidRPr="0018708F">
              <w:rPr>
                <w:b/>
                <w:bCs/>
              </w:rPr>
              <w:t>Ausrechnung</w:t>
            </w:r>
          </w:p>
        </w:tc>
      </w:tr>
      <w:tr w:rsidR="00B12FDE" w14:paraId="4621DA1F" w14:textId="77777777" w:rsidTr="00B547B4">
        <w:trPr>
          <w:trHeight w:val="1960"/>
        </w:trPr>
        <w:tc>
          <w:tcPr>
            <w:tcW w:w="1836" w:type="dxa"/>
          </w:tcPr>
          <w:p w14:paraId="74FF6A7D" w14:textId="77777777" w:rsidR="00B12FDE" w:rsidRDefault="00B12FDE" w:rsidP="00B547B4">
            <w:r>
              <w:t>Kinderzimmer 1</w:t>
            </w:r>
          </w:p>
        </w:tc>
        <w:tc>
          <w:tcPr>
            <w:tcW w:w="2979" w:type="dxa"/>
          </w:tcPr>
          <w:p w14:paraId="05A53022" w14:textId="77777777" w:rsidR="00B12FDE" w:rsidRDefault="00B12FDE" w:rsidP="00B547B4"/>
        </w:tc>
        <w:tc>
          <w:tcPr>
            <w:tcW w:w="4247" w:type="dxa"/>
          </w:tcPr>
          <w:p w14:paraId="2D342FFD" w14:textId="77777777" w:rsidR="00B12FDE" w:rsidRDefault="00B12FDE" w:rsidP="00B547B4"/>
        </w:tc>
      </w:tr>
      <w:tr w:rsidR="00B12FDE" w14:paraId="61A1BD0D" w14:textId="77777777" w:rsidTr="00B547B4">
        <w:trPr>
          <w:trHeight w:val="1960"/>
        </w:trPr>
        <w:tc>
          <w:tcPr>
            <w:tcW w:w="1836" w:type="dxa"/>
          </w:tcPr>
          <w:p w14:paraId="1BB9AF9B" w14:textId="77777777" w:rsidR="00B12FDE" w:rsidRDefault="00B12FDE" w:rsidP="00B547B4">
            <w:r>
              <w:t>Kinderzimmer 2</w:t>
            </w:r>
          </w:p>
        </w:tc>
        <w:tc>
          <w:tcPr>
            <w:tcW w:w="2979" w:type="dxa"/>
          </w:tcPr>
          <w:p w14:paraId="3D9286B4" w14:textId="77777777" w:rsidR="00B12FDE" w:rsidRDefault="00B12FDE" w:rsidP="00B547B4"/>
        </w:tc>
        <w:tc>
          <w:tcPr>
            <w:tcW w:w="4247" w:type="dxa"/>
          </w:tcPr>
          <w:p w14:paraId="3946867A" w14:textId="77777777" w:rsidR="00B12FDE" w:rsidRDefault="00B12FDE" w:rsidP="00B547B4"/>
        </w:tc>
      </w:tr>
      <w:tr w:rsidR="00B12FDE" w14:paraId="47993814" w14:textId="77777777" w:rsidTr="00B547B4">
        <w:trPr>
          <w:trHeight w:val="1960"/>
        </w:trPr>
        <w:tc>
          <w:tcPr>
            <w:tcW w:w="1836" w:type="dxa"/>
          </w:tcPr>
          <w:p w14:paraId="14DE878C" w14:textId="77777777" w:rsidR="00B12FDE" w:rsidRDefault="00B12FDE" w:rsidP="00B547B4">
            <w:r>
              <w:t>Elternzimmer</w:t>
            </w:r>
          </w:p>
        </w:tc>
        <w:tc>
          <w:tcPr>
            <w:tcW w:w="2979" w:type="dxa"/>
          </w:tcPr>
          <w:p w14:paraId="3802C7F2" w14:textId="77777777" w:rsidR="00B12FDE" w:rsidRDefault="00B12FDE" w:rsidP="00B547B4"/>
        </w:tc>
        <w:tc>
          <w:tcPr>
            <w:tcW w:w="4247" w:type="dxa"/>
          </w:tcPr>
          <w:p w14:paraId="5DBD70B2" w14:textId="77777777" w:rsidR="00B12FDE" w:rsidRDefault="00B12FDE" w:rsidP="00B547B4"/>
        </w:tc>
      </w:tr>
      <w:tr w:rsidR="00B12FDE" w14:paraId="6D295FC3" w14:textId="77777777" w:rsidTr="00B547B4">
        <w:trPr>
          <w:trHeight w:val="1960"/>
        </w:trPr>
        <w:tc>
          <w:tcPr>
            <w:tcW w:w="1836" w:type="dxa"/>
          </w:tcPr>
          <w:p w14:paraId="5C0921D1" w14:textId="77777777" w:rsidR="00B12FDE" w:rsidRDefault="00B12FDE" w:rsidP="00B547B4">
            <w:r>
              <w:t>Bad / Dusche</w:t>
            </w:r>
          </w:p>
        </w:tc>
        <w:tc>
          <w:tcPr>
            <w:tcW w:w="2979" w:type="dxa"/>
          </w:tcPr>
          <w:p w14:paraId="656344DC" w14:textId="77777777" w:rsidR="00B12FDE" w:rsidRDefault="00B12FDE" w:rsidP="00B547B4"/>
        </w:tc>
        <w:tc>
          <w:tcPr>
            <w:tcW w:w="4247" w:type="dxa"/>
          </w:tcPr>
          <w:p w14:paraId="2C55A861" w14:textId="77777777" w:rsidR="00B12FDE" w:rsidRDefault="00B12FDE" w:rsidP="00B547B4"/>
        </w:tc>
      </w:tr>
      <w:tr w:rsidR="00B12FDE" w14:paraId="3B212733" w14:textId="77777777" w:rsidTr="00B547B4">
        <w:trPr>
          <w:trHeight w:val="1960"/>
        </w:trPr>
        <w:tc>
          <w:tcPr>
            <w:tcW w:w="1836" w:type="dxa"/>
          </w:tcPr>
          <w:p w14:paraId="674BA377" w14:textId="0FB6C5B1" w:rsidR="00B12FDE" w:rsidRDefault="00194E25" w:rsidP="00B547B4">
            <w:r>
              <w:t>Küche</w:t>
            </w:r>
          </w:p>
        </w:tc>
        <w:tc>
          <w:tcPr>
            <w:tcW w:w="2979" w:type="dxa"/>
          </w:tcPr>
          <w:p w14:paraId="5BCAEE29" w14:textId="77777777" w:rsidR="00B12FDE" w:rsidRDefault="00B12FDE" w:rsidP="00B547B4"/>
        </w:tc>
        <w:tc>
          <w:tcPr>
            <w:tcW w:w="4247" w:type="dxa"/>
          </w:tcPr>
          <w:p w14:paraId="131F843F" w14:textId="77777777" w:rsidR="00B12FDE" w:rsidRDefault="00B12FDE" w:rsidP="00B547B4"/>
        </w:tc>
      </w:tr>
    </w:tbl>
    <w:p w14:paraId="1D471A44" w14:textId="77777777" w:rsidR="00C9466A" w:rsidRDefault="00C9466A" w:rsidP="00C9466A">
      <w:pPr>
        <w:spacing w:before="100" w:beforeAutospacing="1" w:after="100" w:afterAutospacing="1" w:line="240" w:lineRule="auto"/>
      </w:pPr>
    </w:p>
    <w:p w14:paraId="54B3D288" w14:textId="52338FFC" w:rsidR="0099484A" w:rsidRPr="0099484A" w:rsidRDefault="0099484A" w:rsidP="0099484A">
      <w:pPr>
        <w:rPr>
          <w:b/>
          <w:bCs/>
        </w:rPr>
      </w:pPr>
      <w:r>
        <w:rPr>
          <w:b/>
          <w:bCs/>
        </w:rPr>
        <w:lastRenderedPageBreak/>
        <w:t>Zimmer von Antonia</w:t>
      </w:r>
    </w:p>
    <w:p w14:paraId="4BA86162" w14:textId="63D76819" w:rsidR="0099484A" w:rsidRDefault="0099484A" w:rsidP="0099484A">
      <w:r>
        <w:t xml:space="preserve">Welches ist </w:t>
      </w:r>
      <w:r>
        <w:t>Antonias</w:t>
      </w:r>
      <w:r>
        <w:t xml:space="preserve"> Schlafzimmer? </w:t>
      </w:r>
    </w:p>
    <w:p w14:paraId="15ACD25B" w14:textId="133BAF3F" w:rsidR="0099484A" w:rsidRDefault="0099484A" w:rsidP="0099484A">
      <w:pPr>
        <w:pStyle w:val="Listenabsatz"/>
        <w:numPr>
          <w:ilvl w:val="0"/>
          <w:numId w:val="3"/>
        </w:numPr>
      </w:pPr>
      <w:r>
        <w:t>Zeichne es sauber</w:t>
      </w:r>
      <w:r>
        <w:t xml:space="preserve">, </w:t>
      </w:r>
      <w:r>
        <w:t xml:space="preserve">hier unten im Massstab </w:t>
      </w:r>
      <w:proofErr w:type="gramStart"/>
      <w:r>
        <w:t>1 :</w:t>
      </w:r>
      <w:proofErr w:type="gramEnd"/>
      <w:r>
        <w:t xml:space="preserve"> </w:t>
      </w:r>
      <w:r>
        <w:t>25</w:t>
      </w:r>
    </w:p>
    <w:p w14:paraId="220EBA29" w14:textId="0E14AF3B" w:rsidR="0099484A" w:rsidRDefault="0099484A" w:rsidP="0099484A">
      <w:pPr>
        <w:pStyle w:val="Listenabsatz"/>
        <w:numPr>
          <w:ilvl w:val="0"/>
          <w:numId w:val="3"/>
        </w:numPr>
      </w:pPr>
      <w:r>
        <w:t>Vermasse den Plan. Einheiten werden in Wirklichkeit angegeben.</w:t>
      </w:r>
    </w:p>
    <w:p w14:paraId="2A088D37" w14:textId="77777777" w:rsidR="0099484A" w:rsidRDefault="0099484A" w:rsidP="0099484A">
      <w:pPr>
        <w:pStyle w:val="Listenabsatz"/>
        <w:numPr>
          <w:ilvl w:val="0"/>
          <w:numId w:val="3"/>
        </w:numPr>
      </w:pPr>
      <w:r>
        <w:t xml:space="preserve">Zeichne auch die Einrichtung ein. </w:t>
      </w:r>
      <w:hyperlink r:id="rId18" w:history="1">
        <w:r w:rsidRPr="00BF016C">
          <w:rPr>
            <w:rStyle w:val="Hyperlink"/>
          </w:rPr>
          <w:t>www.ikea.ch</w:t>
        </w:r>
      </w:hyperlink>
      <w:r>
        <w:t xml:space="preserve"> </w:t>
      </w:r>
      <w:r>
        <w:br/>
      </w:r>
    </w:p>
    <w:tbl>
      <w:tblPr>
        <w:tblStyle w:val="Tabellenraster"/>
        <w:tblW w:w="0" w:type="auto"/>
        <w:tblInd w:w="360" w:type="dxa"/>
        <w:tblLook w:val="04A0" w:firstRow="1" w:lastRow="0" w:firstColumn="1" w:lastColumn="0" w:noHBand="0" w:noVBand="1"/>
      </w:tblPr>
      <w:tblGrid>
        <w:gridCol w:w="2183"/>
        <w:gridCol w:w="1050"/>
        <w:gridCol w:w="1123"/>
        <w:gridCol w:w="1120"/>
        <w:gridCol w:w="1055"/>
        <w:gridCol w:w="1125"/>
        <w:gridCol w:w="1046"/>
      </w:tblGrid>
      <w:tr w:rsidR="0099484A" w14:paraId="6295BA72" w14:textId="77777777" w:rsidTr="0099484A">
        <w:tc>
          <w:tcPr>
            <w:tcW w:w="2183" w:type="dxa"/>
            <w:shd w:val="clear" w:color="auto" w:fill="E2EFD9" w:themeFill="accent6" w:themeFillTint="33"/>
          </w:tcPr>
          <w:p w14:paraId="251E340D" w14:textId="77777777" w:rsidR="0099484A" w:rsidRDefault="0099484A" w:rsidP="00B547B4">
            <w:pPr>
              <w:pStyle w:val="Listenabsatz"/>
              <w:ind w:left="0"/>
            </w:pPr>
            <w:r>
              <w:t>Was</w:t>
            </w:r>
          </w:p>
        </w:tc>
        <w:tc>
          <w:tcPr>
            <w:tcW w:w="2173" w:type="dxa"/>
            <w:gridSpan w:val="2"/>
            <w:shd w:val="clear" w:color="auto" w:fill="E2EFD9" w:themeFill="accent6" w:themeFillTint="33"/>
            <w:vAlign w:val="center"/>
          </w:tcPr>
          <w:p w14:paraId="12BF8BA0" w14:textId="77777777" w:rsidR="0099484A" w:rsidRDefault="0099484A" w:rsidP="00B547B4">
            <w:pPr>
              <w:pStyle w:val="Listenabsatz"/>
              <w:ind w:left="0"/>
              <w:jc w:val="center"/>
            </w:pPr>
            <w:r>
              <w:t>Breite</w:t>
            </w:r>
          </w:p>
        </w:tc>
        <w:tc>
          <w:tcPr>
            <w:tcW w:w="2175" w:type="dxa"/>
            <w:gridSpan w:val="2"/>
            <w:shd w:val="clear" w:color="auto" w:fill="E2EFD9" w:themeFill="accent6" w:themeFillTint="33"/>
            <w:vAlign w:val="center"/>
          </w:tcPr>
          <w:p w14:paraId="595C35BE" w14:textId="77777777" w:rsidR="0099484A" w:rsidRDefault="0099484A" w:rsidP="00B547B4">
            <w:pPr>
              <w:pStyle w:val="Listenabsatz"/>
              <w:ind w:left="0"/>
              <w:jc w:val="center"/>
            </w:pPr>
            <w:r>
              <w:t>Tiefe</w:t>
            </w:r>
          </w:p>
        </w:tc>
        <w:tc>
          <w:tcPr>
            <w:tcW w:w="2171" w:type="dxa"/>
            <w:gridSpan w:val="2"/>
            <w:shd w:val="clear" w:color="auto" w:fill="E2EFD9" w:themeFill="accent6" w:themeFillTint="33"/>
            <w:vAlign w:val="center"/>
          </w:tcPr>
          <w:p w14:paraId="418691D7" w14:textId="77777777" w:rsidR="0099484A" w:rsidRDefault="0099484A" w:rsidP="00B547B4">
            <w:pPr>
              <w:pStyle w:val="Listenabsatz"/>
              <w:ind w:left="0"/>
              <w:jc w:val="center"/>
            </w:pPr>
            <w:r>
              <w:t>Höhe</w:t>
            </w:r>
          </w:p>
        </w:tc>
      </w:tr>
      <w:tr w:rsidR="0099484A" w14:paraId="41B02EC0" w14:textId="77777777" w:rsidTr="00B547B4">
        <w:tc>
          <w:tcPr>
            <w:tcW w:w="2183" w:type="dxa"/>
            <w:vAlign w:val="center"/>
          </w:tcPr>
          <w:p w14:paraId="251EA359" w14:textId="77777777" w:rsidR="0099484A" w:rsidRDefault="0099484A" w:rsidP="00B547B4">
            <w:pPr>
              <w:pStyle w:val="Listenabsatz"/>
              <w:ind w:left="0"/>
              <w:jc w:val="right"/>
            </w:pPr>
            <w:r>
              <w:t>Massstab</w:t>
            </w:r>
          </w:p>
        </w:tc>
        <w:tc>
          <w:tcPr>
            <w:tcW w:w="1050" w:type="dxa"/>
            <w:tcBorders>
              <w:right w:val="dotted" w:sz="4" w:space="0" w:color="auto"/>
            </w:tcBorders>
            <w:vAlign w:val="center"/>
          </w:tcPr>
          <w:p w14:paraId="236D5172" w14:textId="77777777" w:rsidR="0099484A" w:rsidRDefault="0099484A" w:rsidP="00B547B4">
            <w:pPr>
              <w:pStyle w:val="Listenabsatz"/>
              <w:ind w:left="0"/>
              <w:jc w:val="center"/>
            </w:pPr>
            <w:proofErr w:type="gramStart"/>
            <w:r>
              <w:t>1 :</w:t>
            </w:r>
            <w:proofErr w:type="gramEnd"/>
            <w:r>
              <w:t xml:space="preserve"> 1</w:t>
            </w:r>
          </w:p>
        </w:tc>
        <w:tc>
          <w:tcPr>
            <w:tcW w:w="1123" w:type="dxa"/>
            <w:tcBorders>
              <w:left w:val="dotted" w:sz="4" w:space="0" w:color="auto"/>
            </w:tcBorders>
            <w:vAlign w:val="center"/>
          </w:tcPr>
          <w:p w14:paraId="33DA3A29" w14:textId="52F5C660" w:rsidR="0099484A" w:rsidRDefault="0099484A" w:rsidP="00B547B4">
            <w:pPr>
              <w:pStyle w:val="Listenabsatz"/>
              <w:ind w:left="0"/>
              <w:jc w:val="center"/>
            </w:pPr>
            <w:proofErr w:type="gramStart"/>
            <w:r>
              <w:t>1 :</w:t>
            </w:r>
            <w:proofErr w:type="gramEnd"/>
            <w:r>
              <w:t xml:space="preserve"> </w:t>
            </w:r>
            <w:r w:rsidR="00722E00">
              <w:t>25</w:t>
            </w:r>
          </w:p>
        </w:tc>
        <w:tc>
          <w:tcPr>
            <w:tcW w:w="1120" w:type="dxa"/>
            <w:tcBorders>
              <w:right w:val="dotted" w:sz="4" w:space="0" w:color="auto"/>
            </w:tcBorders>
            <w:vAlign w:val="center"/>
          </w:tcPr>
          <w:p w14:paraId="55F61621" w14:textId="77777777" w:rsidR="0099484A" w:rsidRDefault="0099484A" w:rsidP="00B547B4">
            <w:pPr>
              <w:pStyle w:val="Listenabsatz"/>
              <w:ind w:left="0"/>
              <w:jc w:val="center"/>
            </w:pPr>
            <w:proofErr w:type="gramStart"/>
            <w:r>
              <w:t>1 :</w:t>
            </w:r>
            <w:proofErr w:type="gramEnd"/>
            <w:r>
              <w:t xml:space="preserve"> 1</w:t>
            </w:r>
          </w:p>
        </w:tc>
        <w:tc>
          <w:tcPr>
            <w:tcW w:w="1055" w:type="dxa"/>
            <w:tcBorders>
              <w:left w:val="dotted" w:sz="4" w:space="0" w:color="auto"/>
            </w:tcBorders>
            <w:vAlign w:val="center"/>
          </w:tcPr>
          <w:p w14:paraId="5CBBC4A8" w14:textId="222CCDC8" w:rsidR="0099484A" w:rsidRDefault="0099484A" w:rsidP="00B547B4">
            <w:pPr>
              <w:pStyle w:val="Listenabsatz"/>
              <w:ind w:left="0"/>
              <w:jc w:val="center"/>
            </w:pPr>
            <w:proofErr w:type="gramStart"/>
            <w:r>
              <w:t>1 :</w:t>
            </w:r>
            <w:proofErr w:type="gramEnd"/>
            <w:r>
              <w:t xml:space="preserve"> </w:t>
            </w:r>
            <w:r w:rsidR="00722E00">
              <w:t>25</w:t>
            </w:r>
          </w:p>
        </w:tc>
        <w:tc>
          <w:tcPr>
            <w:tcW w:w="1125" w:type="dxa"/>
            <w:tcBorders>
              <w:right w:val="dotted" w:sz="4" w:space="0" w:color="auto"/>
            </w:tcBorders>
            <w:vAlign w:val="center"/>
          </w:tcPr>
          <w:p w14:paraId="2A74449D" w14:textId="77777777" w:rsidR="0099484A" w:rsidRDefault="0099484A" w:rsidP="00B547B4">
            <w:pPr>
              <w:pStyle w:val="Listenabsatz"/>
              <w:ind w:left="0"/>
              <w:jc w:val="center"/>
            </w:pPr>
            <w:proofErr w:type="gramStart"/>
            <w:r>
              <w:t>1 :</w:t>
            </w:r>
            <w:proofErr w:type="gramEnd"/>
            <w:r>
              <w:t xml:space="preserve"> 1</w:t>
            </w:r>
          </w:p>
        </w:tc>
        <w:tc>
          <w:tcPr>
            <w:tcW w:w="1046" w:type="dxa"/>
            <w:tcBorders>
              <w:left w:val="dotted" w:sz="4" w:space="0" w:color="auto"/>
            </w:tcBorders>
            <w:vAlign w:val="center"/>
          </w:tcPr>
          <w:p w14:paraId="4978FDDF" w14:textId="792E09F4" w:rsidR="0099484A" w:rsidRDefault="0099484A" w:rsidP="00B547B4">
            <w:pPr>
              <w:pStyle w:val="Listenabsatz"/>
              <w:ind w:left="0"/>
              <w:jc w:val="center"/>
            </w:pPr>
            <w:proofErr w:type="gramStart"/>
            <w:r>
              <w:t>1 :</w:t>
            </w:r>
            <w:proofErr w:type="gramEnd"/>
            <w:r>
              <w:t xml:space="preserve"> </w:t>
            </w:r>
            <w:r w:rsidR="00722E00">
              <w:t>25</w:t>
            </w:r>
          </w:p>
        </w:tc>
      </w:tr>
      <w:tr w:rsidR="0099484A" w14:paraId="62FE600B" w14:textId="77777777" w:rsidTr="00B547B4">
        <w:tc>
          <w:tcPr>
            <w:tcW w:w="2183" w:type="dxa"/>
          </w:tcPr>
          <w:p w14:paraId="1EFE5451" w14:textId="77777777" w:rsidR="0099484A" w:rsidRDefault="0099484A" w:rsidP="00B547B4">
            <w:pPr>
              <w:pStyle w:val="Listenabsatz"/>
              <w:ind w:left="0"/>
            </w:pPr>
            <w:r>
              <w:t xml:space="preserve">Bett - </w:t>
            </w:r>
          </w:p>
        </w:tc>
        <w:tc>
          <w:tcPr>
            <w:tcW w:w="1050" w:type="dxa"/>
            <w:tcBorders>
              <w:right w:val="dotted" w:sz="4" w:space="0" w:color="auto"/>
            </w:tcBorders>
            <w:vAlign w:val="center"/>
          </w:tcPr>
          <w:p w14:paraId="1DF575BA" w14:textId="77777777" w:rsidR="0099484A" w:rsidRDefault="0099484A" w:rsidP="00B547B4">
            <w:pPr>
              <w:pStyle w:val="Listenabsatz"/>
              <w:ind w:left="0"/>
              <w:jc w:val="center"/>
            </w:pPr>
          </w:p>
        </w:tc>
        <w:tc>
          <w:tcPr>
            <w:tcW w:w="1123" w:type="dxa"/>
            <w:tcBorders>
              <w:left w:val="dotted" w:sz="4" w:space="0" w:color="auto"/>
            </w:tcBorders>
            <w:vAlign w:val="center"/>
          </w:tcPr>
          <w:p w14:paraId="6CB2334A" w14:textId="77777777" w:rsidR="0099484A" w:rsidRDefault="0099484A" w:rsidP="00B547B4">
            <w:pPr>
              <w:pStyle w:val="Listenabsatz"/>
              <w:ind w:left="0"/>
              <w:jc w:val="center"/>
            </w:pPr>
          </w:p>
        </w:tc>
        <w:tc>
          <w:tcPr>
            <w:tcW w:w="1120" w:type="dxa"/>
            <w:tcBorders>
              <w:right w:val="dotted" w:sz="4" w:space="0" w:color="auto"/>
            </w:tcBorders>
            <w:vAlign w:val="center"/>
          </w:tcPr>
          <w:p w14:paraId="0B668C1B" w14:textId="77777777" w:rsidR="0099484A" w:rsidRDefault="0099484A" w:rsidP="00B547B4">
            <w:pPr>
              <w:pStyle w:val="Listenabsatz"/>
              <w:ind w:left="0"/>
              <w:jc w:val="center"/>
            </w:pPr>
          </w:p>
        </w:tc>
        <w:tc>
          <w:tcPr>
            <w:tcW w:w="1055" w:type="dxa"/>
            <w:tcBorders>
              <w:left w:val="dotted" w:sz="4" w:space="0" w:color="auto"/>
            </w:tcBorders>
            <w:vAlign w:val="center"/>
          </w:tcPr>
          <w:p w14:paraId="7819A2C6" w14:textId="77777777" w:rsidR="0099484A" w:rsidRDefault="0099484A" w:rsidP="00B547B4">
            <w:pPr>
              <w:pStyle w:val="Listenabsatz"/>
              <w:ind w:left="0"/>
              <w:jc w:val="center"/>
            </w:pPr>
          </w:p>
        </w:tc>
        <w:tc>
          <w:tcPr>
            <w:tcW w:w="1125" w:type="dxa"/>
            <w:tcBorders>
              <w:right w:val="dotted" w:sz="4" w:space="0" w:color="auto"/>
            </w:tcBorders>
            <w:vAlign w:val="center"/>
          </w:tcPr>
          <w:p w14:paraId="0A868443" w14:textId="27BBA8D9" w:rsidR="0099484A" w:rsidRDefault="0099484A" w:rsidP="00B547B4">
            <w:pPr>
              <w:pStyle w:val="Listenabsatz"/>
              <w:ind w:left="0"/>
              <w:jc w:val="center"/>
            </w:pPr>
          </w:p>
        </w:tc>
        <w:tc>
          <w:tcPr>
            <w:tcW w:w="1046" w:type="dxa"/>
            <w:tcBorders>
              <w:left w:val="dotted" w:sz="4" w:space="0" w:color="auto"/>
            </w:tcBorders>
            <w:vAlign w:val="center"/>
          </w:tcPr>
          <w:p w14:paraId="658CBB68" w14:textId="263E9FF8" w:rsidR="0099484A" w:rsidRDefault="0099484A" w:rsidP="00B547B4">
            <w:pPr>
              <w:pStyle w:val="Listenabsatz"/>
              <w:ind w:left="0"/>
              <w:jc w:val="center"/>
            </w:pPr>
          </w:p>
        </w:tc>
      </w:tr>
      <w:tr w:rsidR="0099484A" w14:paraId="45067C95" w14:textId="77777777" w:rsidTr="00B547B4">
        <w:tc>
          <w:tcPr>
            <w:tcW w:w="2183" w:type="dxa"/>
          </w:tcPr>
          <w:p w14:paraId="53B768FA" w14:textId="77777777" w:rsidR="0099484A" w:rsidRDefault="0099484A" w:rsidP="00B547B4">
            <w:pPr>
              <w:pStyle w:val="Listenabsatz"/>
              <w:ind w:left="0"/>
            </w:pPr>
            <w:r>
              <w:t xml:space="preserve">Pult - </w:t>
            </w:r>
          </w:p>
        </w:tc>
        <w:tc>
          <w:tcPr>
            <w:tcW w:w="1050" w:type="dxa"/>
            <w:tcBorders>
              <w:right w:val="dotted" w:sz="4" w:space="0" w:color="auto"/>
            </w:tcBorders>
            <w:vAlign w:val="center"/>
          </w:tcPr>
          <w:p w14:paraId="3E4316A3" w14:textId="77777777" w:rsidR="0099484A" w:rsidRDefault="0099484A" w:rsidP="00B547B4">
            <w:pPr>
              <w:pStyle w:val="Listenabsatz"/>
              <w:ind w:left="0"/>
              <w:jc w:val="center"/>
            </w:pPr>
          </w:p>
        </w:tc>
        <w:tc>
          <w:tcPr>
            <w:tcW w:w="1123" w:type="dxa"/>
            <w:tcBorders>
              <w:left w:val="dotted" w:sz="4" w:space="0" w:color="auto"/>
            </w:tcBorders>
            <w:vAlign w:val="center"/>
          </w:tcPr>
          <w:p w14:paraId="2EC8408F" w14:textId="77777777" w:rsidR="0099484A" w:rsidRDefault="0099484A" w:rsidP="00B547B4">
            <w:pPr>
              <w:pStyle w:val="Listenabsatz"/>
              <w:ind w:left="0"/>
              <w:jc w:val="center"/>
            </w:pPr>
          </w:p>
        </w:tc>
        <w:tc>
          <w:tcPr>
            <w:tcW w:w="1120" w:type="dxa"/>
            <w:tcBorders>
              <w:right w:val="dotted" w:sz="4" w:space="0" w:color="auto"/>
            </w:tcBorders>
            <w:vAlign w:val="center"/>
          </w:tcPr>
          <w:p w14:paraId="53618384" w14:textId="77777777" w:rsidR="0099484A" w:rsidRDefault="0099484A" w:rsidP="00B547B4">
            <w:pPr>
              <w:pStyle w:val="Listenabsatz"/>
              <w:ind w:left="0"/>
              <w:jc w:val="center"/>
            </w:pPr>
          </w:p>
        </w:tc>
        <w:tc>
          <w:tcPr>
            <w:tcW w:w="1055" w:type="dxa"/>
            <w:tcBorders>
              <w:left w:val="dotted" w:sz="4" w:space="0" w:color="auto"/>
            </w:tcBorders>
            <w:vAlign w:val="center"/>
          </w:tcPr>
          <w:p w14:paraId="5EFF496D" w14:textId="77777777" w:rsidR="0099484A" w:rsidRDefault="0099484A" w:rsidP="00B547B4">
            <w:pPr>
              <w:pStyle w:val="Listenabsatz"/>
              <w:ind w:left="0"/>
              <w:jc w:val="center"/>
            </w:pPr>
          </w:p>
        </w:tc>
        <w:tc>
          <w:tcPr>
            <w:tcW w:w="1125" w:type="dxa"/>
            <w:tcBorders>
              <w:right w:val="dotted" w:sz="4" w:space="0" w:color="auto"/>
            </w:tcBorders>
            <w:vAlign w:val="center"/>
          </w:tcPr>
          <w:p w14:paraId="02B0B8B6" w14:textId="65D49B6A" w:rsidR="0099484A" w:rsidRDefault="0099484A" w:rsidP="00B547B4">
            <w:pPr>
              <w:pStyle w:val="Listenabsatz"/>
              <w:ind w:left="0"/>
              <w:jc w:val="center"/>
            </w:pPr>
          </w:p>
        </w:tc>
        <w:tc>
          <w:tcPr>
            <w:tcW w:w="1046" w:type="dxa"/>
            <w:tcBorders>
              <w:left w:val="dotted" w:sz="4" w:space="0" w:color="auto"/>
            </w:tcBorders>
            <w:vAlign w:val="center"/>
          </w:tcPr>
          <w:p w14:paraId="50AAD6FD" w14:textId="77777777" w:rsidR="0099484A" w:rsidRDefault="0099484A" w:rsidP="00B547B4">
            <w:pPr>
              <w:pStyle w:val="Listenabsatz"/>
              <w:ind w:left="0"/>
              <w:jc w:val="center"/>
            </w:pPr>
          </w:p>
        </w:tc>
      </w:tr>
      <w:tr w:rsidR="0099484A" w14:paraId="2321AD64" w14:textId="77777777" w:rsidTr="00B547B4">
        <w:tc>
          <w:tcPr>
            <w:tcW w:w="2183" w:type="dxa"/>
          </w:tcPr>
          <w:p w14:paraId="24E6345A" w14:textId="77777777" w:rsidR="0099484A" w:rsidRDefault="0099484A" w:rsidP="00B547B4">
            <w:pPr>
              <w:pStyle w:val="Listenabsatz"/>
              <w:ind w:left="0"/>
            </w:pPr>
            <w:r>
              <w:t xml:space="preserve">Schrank - </w:t>
            </w:r>
          </w:p>
        </w:tc>
        <w:tc>
          <w:tcPr>
            <w:tcW w:w="1050" w:type="dxa"/>
            <w:tcBorders>
              <w:right w:val="dotted" w:sz="4" w:space="0" w:color="auto"/>
            </w:tcBorders>
            <w:vAlign w:val="center"/>
          </w:tcPr>
          <w:p w14:paraId="2E731A77" w14:textId="77777777" w:rsidR="0099484A" w:rsidRDefault="0099484A" w:rsidP="00B547B4">
            <w:pPr>
              <w:pStyle w:val="Listenabsatz"/>
              <w:ind w:left="0"/>
              <w:jc w:val="center"/>
            </w:pPr>
          </w:p>
        </w:tc>
        <w:tc>
          <w:tcPr>
            <w:tcW w:w="1123" w:type="dxa"/>
            <w:tcBorders>
              <w:left w:val="dotted" w:sz="4" w:space="0" w:color="auto"/>
            </w:tcBorders>
            <w:vAlign w:val="center"/>
          </w:tcPr>
          <w:p w14:paraId="10CB22CC" w14:textId="77777777" w:rsidR="0099484A" w:rsidRDefault="0099484A" w:rsidP="00B547B4">
            <w:pPr>
              <w:pStyle w:val="Listenabsatz"/>
              <w:ind w:left="0"/>
              <w:jc w:val="center"/>
            </w:pPr>
          </w:p>
        </w:tc>
        <w:tc>
          <w:tcPr>
            <w:tcW w:w="1120" w:type="dxa"/>
            <w:tcBorders>
              <w:right w:val="dotted" w:sz="4" w:space="0" w:color="auto"/>
            </w:tcBorders>
            <w:vAlign w:val="center"/>
          </w:tcPr>
          <w:p w14:paraId="5C029E3C" w14:textId="77777777" w:rsidR="0099484A" w:rsidRDefault="0099484A" w:rsidP="00B547B4">
            <w:pPr>
              <w:pStyle w:val="Listenabsatz"/>
              <w:ind w:left="0"/>
              <w:jc w:val="center"/>
            </w:pPr>
          </w:p>
        </w:tc>
        <w:tc>
          <w:tcPr>
            <w:tcW w:w="1055" w:type="dxa"/>
            <w:tcBorders>
              <w:left w:val="dotted" w:sz="4" w:space="0" w:color="auto"/>
            </w:tcBorders>
            <w:vAlign w:val="center"/>
          </w:tcPr>
          <w:p w14:paraId="6B7D517D" w14:textId="77777777" w:rsidR="0099484A" w:rsidRDefault="0099484A" w:rsidP="00B547B4">
            <w:pPr>
              <w:pStyle w:val="Listenabsatz"/>
              <w:ind w:left="0"/>
              <w:jc w:val="center"/>
            </w:pPr>
          </w:p>
        </w:tc>
        <w:tc>
          <w:tcPr>
            <w:tcW w:w="1125" w:type="dxa"/>
            <w:tcBorders>
              <w:right w:val="dotted" w:sz="4" w:space="0" w:color="auto"/>
            </w:tcBorders>
            <w:vAlign w:val="center"/>
          </w:tcPr>
          <w:p w14:paraId="41AC259E" w14:textId="77777777" w:rsidR="0099484A" w:rsidRDefault="0099484A" w:rsidP="00B547B4">
            <w:pPr>
              <w:pStyle w:val="Listenabsatz"/>
              <w:ind w:left="0"/>
              <w:jc w:val="center"/>
            </w:pPr>
          </w:p>
        </w:tc>
        <w:tc>
          <w:tcPr>
            <w:tcW w:w="1046" w:type="dxa"/>
            <w:tcBorders>
              <w:left w:val="dotted" w:sz="4" w:space="0" w:color="auto"/>
            </w:tcBorders>
            <w:vAlign w:val="center"/>
          </w:tcPr>
          <w:p w14:paraId="042BE5F5" w14:textId="77777777" w:rsidR="0099484A" w:rsidRDefault="0099484A" w:rsidP="00B547B4">
            <w:pPr>
              <w:pStyle w:val="Listenabsatz"/>
              <w:ind w:left="0"/>
              <w:jc w:val="center"/>
            </w:pPr>
          </w:p>
        </w:tc>
      </w:tr>
    </w:tbl>
    <w:p w14:paraId="5E059072" w14:textId="77777777" w:rsidR="0099484A" w:rsidRDefault="0099484A" w:rsidP="0099484A"/>
    <w:p w14:paraId="16834B52" w14:textId="77777777" w:rsidR="0099484A" w:rsidRDefault="0099484A" w:rsidP="0099484A">
      <w:pPr>
        <w:pStyle w:val="Listenabsatz"/>
        <w:numPr>
          <w:ilvl w:val="0"/>
          <w:numId w:val="3"/>
        </w:numPr>
      </w:pPr>
      <w:r>
        <w:t>Berechne die Fläche anhand der Zimmermasse.</w:t>
      </w:r>
    </w:p>
    <w:p w14:paraId="45ED3D77" w14:textId="1FC701BE" w:rsidR="0099484A" w:rsidRDefault="0099484A" w:rsidP="0099484A"/>
    <w:p w14:paraId="588B9D6D" w14:textId="77777777" w:rsidR="00593ACC" w:rsidRDefault="00593ACC">
      <w:r>
        <w:br/>
      </w:r>
      <w:r>
        <w:br/>
      </w:r>
    </w:p>
    <w:tbl>
      <w:tblPr>
        <w:tblStyle w:val="Tabellenraster"/>
        <w:tblW w:w="0" w:type="auto"/>
        <w:tblLook w:val="04A0" w:firstRow="1" w:lastRow="0" w:firstColumn="1" w:lastColumn="0" w:noHBand="0" w:noVBand="1"/>
      </w:tblPr>
      <w:tblGrid>
        <w:gridCol w:w="9062"/>
      </w:tblGrid>
      <w:tr w:rsidR="00593ACC" w:rsidRPr="00593ACC" w14:paraId="5E748002" w14:textId="77777777" w:rsidTr="00593ACC">
        <w:tc>
          <w:tcPr>
            <w:tcW w:w="9062" w:type="dxa"/>
            <w:shd w:val="clear" w:color="auto" w:fill="E2EFD9" w:themeFill="accent6" w:themeFillTint="33"/>
          </w:tcPr>
          <w:p w14:paraId="08CDE91C" w14:textId="261CB536" w:rsidR="00593ACC" w:rsidRPr="00593ACC" w:rsidRDefault="00593ACC">
            <w:pPr>
              <w:rPr>
                <w:b/>
                <w:bCs/>
              </w:rPr>
            </w:pPr>
            <w:r w:rsidRPr="00593ACC">
              <w:rPr>
                <w:b/>
                <w:bCs/>
              </w:rPr>
              <w:t>Antonias Zimmer</w:t>
            </w:r>
          </w:p>
        </w:tc>
      </w:tr>
      <w:tr w:rsidR="00593ACC" w14:paraId="0E7D3ABD" w14:textId="77777777" w:rsidTr="00593ACC">
        <w:trPr>
          <w:trHeight w:val="7755"/>
        </w:trPr>
        <w:tc>
          <w:tcPr>
            <w:tcW w:w="9062" w:type="dxa"/>
          </w:tcPr>
          <w:p w14:paraId="365FA657" w14:textId="1F278A18" w:rsidR="00593ACC" w:rsidRDefault="007557B0">
            <w:r>
              <w:rPr>
                <w:noProof/>
              </w:rPr>
              <w:drawing>
                <wp:anchor distT="0" distB="0" distL="114300" distR="114300" simplePos="0" relativeHeight="251665408" behindDoc="0" locked="0" layoutInCell="1" allowOverlap="1" wp14:anchorId="549D903C" wp14:editId="089E4F2C">
                  <wp:simplePos x="0" y="0"/>
                  <wp:positionH relativeFrom="column">
                    <wp:posOffset>5010151</wp:posOffset>
                  </wp:positionH>
                  <wp:positionV relativeFrom="paragraph">
                    <wp:posOffset>3790180</wp:posOffset>
                  </wp:positionV>
                  <wp:extent cx="895350" cy="160287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7283" cy="1606335"/>
                          </a:xfrm>
                          <a:prstGeom prst="rect">
                            <a:avLst/>
                          </a:prstGeom>
                        </pic:spPr>
                      </pic:pic>
                    </a:graphicData>
                  </a:graphic>
                  <wp14:sizeRelH relativeFrom="margin">
                    <wp14:pctWidth>0</wp14:pctWidth>
                  </wp14:sizeRelH>
                  <wp14:sizeRelV relativeFrom="margin">
                    <wp14:pctHeight>0</wp14:pctHeight>
                  </wp14:sizeRelV>
                </wp:anchor>
              </w:drawing>
            </w:r>
          </w:p>
        </w:tc>
      </w:tr>
    </w:tbl>
    <w:p w14:paraId="5C35DC6C" w14:textId="0F151E01" w:rsidR="00261E95" w:rsidRDefault="00261E95" w:rsidP="000C5CCC"/>
    <w:sectPr w:rsidR="00261E95">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DE6D" w14:textId="77777777" w:rsidR="00A63DB9" w:rsidRDefault="00A63DB9" w:rsidP="00261E95">
      <w:pPr>
        <w:spacing w:after="0" w:line="240" w:lineRule="auto"/>
      </w:pPr>
      <w:r>
        <w:separator/>
      </w:r>
    </w:p>
  </w:endnote>
  <w:endnote w:type="continuationSeparator" w:id="0">
    <w:p w14:paraId="59C65684" w14:textId="77777777" w:rsidR="00A63DB9" w:rsidRDefault="00A63DB9" w:rsidP="0026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B323" w14:textId="77777777" w:rsidR="00A63DB9" w:rsidRDefault="00A63DB9" w:rsidP="00261E95">
      <w:pPr>
        <w:spacing w:after="0" w:line="240" w:lineRule="auto"/>
      </w:pPr>
      <w:r>
        <w:separator/>
      </w:r>
    </w:p>
  </w:footnote>
  <w:footnote w:type="continuationSeparator" w:id="0">
    <w:p w14:paraId="112B233F" w14:textId="77777777" w:rsidR="00A63DB9" w:rsidRDefault="00A63DB9" w:rsidP="0026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2605" w14:textId="77777777" w:rsidR="00261E95" w:rsidRPr="00CA324A" w:rsidRDefault="00261E95" w:rsidP="00261E95">
    <w:pPr>
      <w:pStyle w:val="Kopfzeile"/>
      <w:rPr>
        <w:b/>
        <w:color w:val="A8D08D" w:themeColor="accent6" w:themeTint="99"/>
      </w:rPr>
    </w:pPr>
    <w:r>
      <w:rPr>
        <w:b/>
        <w:noProof/>
        <w:color w:val="70AD47" w:themeColor="accent6"/>
        <w:lang w:eastAsia="de-CH"/>
      </w:rPr>
      <w:drawing>
        <wp:anchor distT="0" distB="0" distL="114300" distR="114300" simplePos="0" relativeHeight="251659264" behindDoc="0" locked="0" layoutInCell="1" allowOverlap="1" wp14:anchorId="1B5C6BB4" wp14:editId="439CA2B8">
          <wp:simplePos x="0" y="0"/>
          <wp:positionH relativeFrom="column">
            <wp:posOffset>4700905</wp:posOffset>
          </wp:positionH>
          <wp:positionV relativeFrom="paragraph">
            <wp:posOffset>-106680</wp:posOffset>
          </wp:positionV>
          <wp:extent cx="1295400" cy="33210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1">
                    <a:extLst>
                      <a:ext uri="{28A0092B-C50C-407E-A947-70E740481C1C}">
                        <a14:useLocalDpi xmlns:a14="http://schemas.microsoft.com/office/drawing/2010/main" val="0"/>
                      </a:ext>
                    </a:extLst>
                  </a:blip>
                  <a:stretch>
                    <a:fillRect/>
                  </a:stretch>
                </pic:blipFill>
                <pic:spPr>
                  <a:xfrm flipV="1">
                    <a:off x="0" y="0"/>
                    <a:ext cx="1295400" cy="332105"/>
                  </a:xfrm>
                  <a:prstGeom prst="rect">
                    <a:avLst/>
                  </a:prstGeom>
                </pic:spPr>
              </pic:pic>
            </a:graphicData>
          </a:graphic>
        </wp:anchor>
      </w:drawing>
    </w:r>
    <w:r w:rsidRPr="00CA324A">
      <w:rPr>
        <w:b/>
        <w:color w:val="538135" w:themeColor="accent6" w:themeShade="BF"/>
      </w:rPr>
      <w:t xml:space="preserve">Rund ums Geld: </w:t>
    </w:r>
    <w:r w:rsidRPr="00CA324A">
      <w:rPr>
        <w:b/>
        <w:color w:val="A8D08D" w:themeColor="accent6" w:themeTint="99"/>
      </w:rPr>
      <w:t>4a Jahreszins und Marchzins</w:t>
    </w:r>
  </w:p>
  <w:p w14:paraId="49BFFC78" w14:textId="77777777" w:rsidR="00261E95" w:rsidRDefault="00261E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FE4"/>
    <w:multiLevelType w:val="multilevel"/>
    <w:tmpl w:val="7F1CB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66A6"/>
    <w:multiLevelType w:val="multilevel"/>
    <w:tmpl w:val="7602CB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3426B"/>
    <w:multiLevelType w:val="hybridMultilevel"/>
    <w:tmpl w:val="035069B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5"/>
    <w:rsid w:val="00004E59"/>
    <w:rsid w:val="000232B4"/>
    <w:rsid w:val="000B1C78"/>
    <w:rsid w:val="000B1EE7"/>
    <w:rsid w:val="000C5CCC"/>
    <w:rsid w:val="001402D3"/>
    <w:rsid w:val="0017163F"/>
    <w:rsid w:val="00194E25"/>
    <w:rsid w:val="001B4C9E"/>
    <w:rsid w:val="001D5E39"/>
    <w:rsid w:val="001E29C8"/>
    <w:rsid w:val="00202C00"/>
    <w:rsid w:val="0020554D"/>
    <w:rsid w:val="00225807"/>
    <w:rsid w:val="00243204"/>
    <w:rsid w:val="00261E95"/>
    <w:rsid w:val="00273D5F"/>
    <w:rsid w:val="00292DA0"/>
    <w:rsid w:val="002D250C"/>
    <w:rsid w:val="00336F9D"/>
    <w:rsid w:val="00355AC6"/>
    <w:rsid w:val="00416999"/>
    <w:rsid w:val="0043702D"/>
    <w:rsid w:val="0047536C"/>
    <w:rsid w:val="004B0EE9"/>
    <w:rsid w:val="00505FC1"/>
    <w:rsid w:val="00522AB1"/>
    <w:rsid w:val="005423A4"/>
    <w:rsid w:val="00542B2D"/>
    <w:rsid w:val="00593ACC"/>
    <w:rsid w:val="005C3A67"/>
    <w:rsid w:val="00616E01"/>
    <w:rsid w:val="00635834"/>
    <w:rsid w:val="0068596C"/>
    <w:rsid w:val="006B0D2D"/>
    <w:rsid w:val="006F1855"/>
    <w:rsid w:val="00705214"/>
    <w:rsid w:val="00722E00"/>
    <w:rsid w:val="007318B3"/>
    <w:rsid w:val="007557B0"/>
    <w:rsid w:val="00757114"/>
    <w:rsid w:val="00766E00"/>
    <w:rsid w:val="00767293"/>
    <w:rsid w:val="0077020F"/>
    <w:rsid w:val="007B4E18"/>
    <w:rsid w:val="007F7E26"/>
    <w:rsid w:val="008471E8"/>
    <w:rsid w:val="00875F2E"/>
    <w:rsid w:val="00917057"/>
    <w:rsid w:val="009170D8"/>
    <w:rsid w:val="00985E30"/>
    <w:rsid w:val="0099484A"/>
    <w:rsid w:val="009A2404"/>
    <w:rsid w:val="009B7DFC"/>
    <w:rsid w:val="009C0586"/>
    <w:rsid w:val="009E0E02"/>
    <w:rsid w:val="009F159E"/>
    <w:rsid w:val="00A61053"/>
    <w:rsid w:val="00A63DB9"/>
    <w:rsid w:val="00A66161"/>
    <w:rsid w:val="00A94982"/>
    <w:rsid w:val="00AA4D3D"/>
    <w:rsid w:val="00AC2B6E"/>
    <w:rsid w:val="00AE7FA7"/>
    <w:rsid w:val="00B12FDE"/>
    <w:rsid w:val="00B279CF"/>
    <w:rsid w:val="00B46C3F"/>
    <w:rsid w:val="00B81923"/>
    <w:rsid w:val="00BB362B"/>
    <w:rsid w:val="00BC5272"/>
    <w:rsid w:val="00BD6D98"/>
    <w:rsid w:val="00BF50BE"/>
    <w:rsid w:val="00C160C0"/>
    <w:rsid w:val="00C65FF7"/>
    <w:rsid w:val="00C9466A"/>
    <w:rsid w:val="00C949E5"/>
    <w:rsid w:val="00D049A4"/>
    <w:rsid w:val="00D24C55"/>
    <w:rsid w:val="00D55FF9"/>
    <w:rsid w:val="00D800DC"/>
    <w:rsid w:val="00D85162"/>
    <w:rsid w:val="00D95B0A"/>
    <w:rsid w:val="00DA3D68"/>
    <w:rsid w:val="00DC7BA8"/>
    <w:rsid w:val="00DD12A9"/>
    <w:rsid w:val="00EB54B9"/>
    <w:rsid w:val="00EB55B5"/>
    <w:rsid w:val="00EC3AD3"/>
    <w:rsid w:val="00EF1739"/>
    <w:rsid w:val="00EF1865"/>
    <w:rsid w:val="00EF53FD"/>
    <w:rsid w:val="00EF7FA8"/>
    <w:rsid w:val="00F03CF7"/>
    <w:rsid w:val="00F34327"/>
    <w:rsid w:val="00F57B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5FF8"/>
  <w15:chartTrackingRefBased/>
  <w15:docId w15:val="{F015BD92-1876-42FD-BE13-E7191945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E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E95"/>
  </w:style>
  <w:style w:type="paragraph" w:styleId="Fuzeile">
    <w:name w:val="footer"/>
    <w:basedOn w:val="Standard"/>
    <w:link w:val="FuzeileZchn"/>
    <w:uiPriority w:val="99"/>
    <w:unhideWhenUsed/>
    <w:rsid w:val="00261E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E95"/>
  </w:style>
  <w:style w:type="character" w:styleId="Hyperlink">
    <w:name w:val="Hyperlink"/>
    <w:basedOn w:val="Absatz-Standardschriftart"/>
    <w:uiPriority w:val="99"/>
    <w:unhideWhenUsed/>
    <w:rsid w:val="009A2404"/>
    <w:rPr>
      <w:color w:val="0563C1" w:themeColor="hyperlink"/>
      <w:u w:val="single"/>
    </w:rPr>
  </w:style>
  <w:style w:type="character" w:styleId="NichtaufgelsteErwhnung">
    <w:name w:val="Unresolved Mention"/>
    <w:basedOn w:val="Absatz-Standardschriftart"/>
    <w:uiPriority w:val="99"/>
    <w:semiHidden/>
    <w:unhideWhenUsed/>
    <w:rsid w:val="009A2404"/>
    <w:rPr>
      <w:color w:val="605E5C"/>
      <w:shd w:val="clear" w:color="auto" w:fill="E1DFDD"/>
    </w:rPr>
  </w:style>
  <w:style w:type="table" w:styleId="Tabellenraster">
    <w:name w:val="Table Grid"/>
    <w:basedOn w:val="NormaleTabelle"/>
    <w:uiPriority w:val="39"/>
    <w:rsid w:val="0047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A4D3D"/>
    <w:rPr>
      <w:b/>
      <w:bCs/>
    </w:rPr>
  </w:style>
  <w:style w:type="paragraph" w:styleId="StandardWeb">
    <w:name w:val="Normal (Web)"/>
    <w:basedOn w:val="Standard"/>
    <w:uiPriority w:val="99"/>
    <w:semiHidden/>
    <w:unhideWhenUsed/>
    <w:rsid w:val="00EF53F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gkelc">
    <w:name w:val="hgkelc"/>
    <w:basedOn w:val="Absatz-Standardschriftart"/>
    <w:rsid w:val="009F159E"/>
  </w:style>
  <w:style w:type="character" w:styleId="BesuchterLink">
    <w:name w:val="FollowedHyperlink"/>
    <w:basedOn w:val="Absatz-Standardschriftart"/>
    <w:uiPriority w:val="99"/>
    <w:semiHidden/>
    <w:unhideWhenUsed/>
    <w:rsid w:val="00705214"/>
    <w:rPr>
      <w:color w:val="954F72" w:themeColor="followedHyperlink"/>
      <w:u w:val="single"/>
    </w:rPr>
  </w:style>
  <w:style w:type="paragraph" w:styleId="Listenabsatz">
    <w:name w:val="List Paragraph"/>
    <w:basedOn w:val="Standard"/>
    <w:uiPriority w:val="34"/>
    <w:qFormat/>
    <w:rsid w:val="0099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33591">
      <w:bodyDiv w:val="1"/>
      <w:marLeft w:val="0"/>
      <w:marRight w:val="0"/>
      <w:marTop w:val="0"/>
      <w:marBottom w:val="0"/>
      <w:divBdr>
        <w:top w:val="none" w:sz="0" w:space="0" w:color="auto"/>
        <w:left w:val="none" w:sz="0" w:space="0" w:color="auto"/>
        <w:bottom w:val="none" w:sz="0" w:space="0" w:color="auto"/>
        <w:right w:val="none" w:sz="0" w:space="0" w:color="auto"/>
      </w:divBdr>
    </w:div>
    <w:div w:id="1448427945">
      <w:bodyDiv w:val="1"/>
      <w:marLeft w:val="0"/>
      <w:marRight w:val="0"/>
      <w:marTop w:val="0"/>
      <w:marBottom w:val="0"/>
      <w:divBdr>
        <w:top w:val="none" w:sz="0" w:space="0" w:color="auto"/>
        <w:left w:val="none" w:sz="0" w:space="0" w:color="auto"/>
        <w:bottom w:val="none" w:sz="0" w:space="0" w:color="auto"/>
        <w:right w:val="none" w:sz="0" w:space="0" w:color="auto"/>
      </w:divBdr>
    </w:div>
    <w:div w:id="1562667022">
      <w:bodyDiv w:val="1"/>
      <w:marLeft w:val="0"/>
      <w:marRight w:val="0"/>
      <w:marTop w:val="0"/>
      <w:marBottom w:val="0"/>
      <w:divBdr>
        <w:top w:val="none" w:sz="0" w:space="0" w:color="auto"/>
        <w:left w:val="none" w:sz="0" w:space="0" w:color="auto"/>
        <w:bottom w:val="none" w:sz="0" w:space="0" w:color="auto"/>
        <w:right w:val="none" w:sz="0" w:space="0" w:color="auto"/>
      </w:divBdr>
      <w:divsChild>
        <w:div w:id="1467434351">
          <w:marLeft w:val="0"/>
          <w:marRight w:val="0"/>
          <w:marTop w:val="0"/>
          <w:marBottom w:val="0"/>
          <w:divBdr>
            <w:top w:val="none" w:sz="0" w:space="0" w:color="auto"/>
            <w:left w:val="none" w:sz="0" w:space="0" w:color="auto"/>
            <w:bottom w:val="none" w:sz="0" w:space="0" w:color="auto"/>
            <w:right w:val="none" w:sz="0" w:space="0" w:color="auto"/>
          </w:divBdr>
          <w:divsChild>
            <w:div w:id="10898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ikea.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omegate.ch"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roomsketcher.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s.com/ch/de/private/mortgages/products/saron-mortgage.htm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ubs.com/ch/de/private/mortgages/products/fixed-rate-mortgage.htm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r.ch/seca/files/pdf34/DAEC08007B_AIHC_message_ANNEXE_B.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Haenni</dc:creator>
  <cp:keywords/>
  <dc:description/>
  <cp:lastModifiedBy>Iwan Haenni</cp:lastModifiedBy>
  <cp:revision>93</cp:revision>
  <dcterms:created xsi:type="dcterms:W3CDTF">2022-04-05T05:00:00Z</dcterms:created>
  <dcterms:modified xsi:type="dcterms:W3CDTF">2022-04-05T14:27:00Z</dcterms:modified>
</cp:coreProperties>
</file>