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E585" w14:textId="4EC60F11" w:rsidR="00D569A6" w:rsidRDefault="00D569A6">
      <w:pPr>
        <w:rPr>
          <w:b/>
        </w:rPr>
      </w:pPr>
      <w:r>
        <w:rPr>
          <w:noProof/>
        </w:rPr>
        <w:drawing>
          <wp:inline distT="0" distB="0" distL="0" distR="0" wp14:anchorId="6EF4B6CA" wp14:editId="44C6CBE8">
            <wp:extent cx="5760720" cy="963611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46444" w14:textId="37B854DD" w:rsidR="00B9251C" w:rsidRPr="00D230EC" w:rsidRDefault="00C91DBF">
      <w:r>
        <w:rPr>
          <w:b/>
        </w:rPr>
        <w:t>A</w:t>
      </w:r>
      <w:r w:rsidRPr="00D230EC">
        <w:rPr>
          <w:b/>
        </w:rPr>
        <w:t>CTIVDISPENS</w:t>
      </w:r>
      <w:r>
        <w:rPr>
          <w:b/>
        </w:rPr>
        <w:t xml:space="preserve"> </w:t>
      </w:r>
      <w:r w:rsidR="00D569A6">
        <w:rPr>
          <w:b/>
        </w:rPr>
        <w:t>– bewegen trotz Sportdispensation</w:t>
      </w:r>
    </w:p>
    <w:p w14:paraId="3597E319" w14:textId="46020D2D" w:rsidR="00B9251C" w:rsidRPr="00D569A6" w:rsidRDefault="0084048E">
      <w:r w:rsidRPr="00D569A6">
        <w:t xml:space="preserve">activdispens </w:t>
      </w:r>
      <w:r w:rsidR="00B9251C" w:rsidRPr="00D569A6">
        <w:t xml:space="preserve">ist </w:t>
      </w:r>
      <w:r w:rsidR="00E434C5" w:rsidRPr="00D569A6">
        <w:t xml:space="preserve">ein Bewegungsprogramm gegen die </w:t>
      </w:r>
      <w:r w:rsidR="00B9251C" w:rsidRPr="00D569A6">
        <w:t xml:space="preserve">Inaktivität und Immobilisation bei Kindern und Jugendlichen während einer Verletzungs- oder </w:t>
      </w:r>
      <w:r w:rsidRPr="00D569A6">
        <w:t xml:space="preserve">nach einer </w:t>
      </w:r>
      <w:r w:rsidR="00B9251C" w:rsidRPr="00D569A6">
        <w:t>Krankheitsphase.</w:t>
      </w:r>
    </w:p>
    <w:p w14:paraId="1EF00E20" w14:textId="77777777" w:rsidR="00B9251C" w:rsidRDefault="00B9251C">
      <w:r>
        <w:t>Nach einer Erkrankung ist Bewegung im Rahmen des Schulsports meist ohne Probleme schnell wieder möglich. Auch mit einer leichten Verletzung oder Unwohlsein können Kinder und Jugendliche angepasst am Schulsportunterricht teilnehmen.</w:t>
      </w:r>
    </w:p>
    <w:p w14:paraId="7A5AA582" w14:textId="522FE010" w:rsidR="00D230EC" w:rsidRPr="00D569A6" w:rsidRDefault="0084048E">
      <w:r w:rsidRPr="00D569A6">
        <w:t>Jedoch g</w:t>
      </w:r>
      <w:r w:rsidR="00B9251C" w:rsidRPr="00D569A6">
        <w:t xml:space="preserve">erade nach einer Verletzung oder einer Erkrankung übernehmen Heranwachsende </w:t>
      </w:r>
      <w:r w:rsidRPr="00D569A6">
        <w:t xml:space="preserve">häufig </w:t>
      </w:r>
      <w:r w:rsidR="00B9251C" w:rsidRPr="00D569A6">
        <w:t>eine passive Rolle. Die Lust auf Bewegung nimmt ab. Und oft sin</w:t>
      </w:r>
      <w:r w:rsidRPr="00D569A6">
        <w:t>d</w:t>
      </w:r>
      <w:r w:rsidR="00B9251C" w:rsidRPr="00D569A6">
        <w:t xml:space="preserve"> diese Ereignisse ein willkommener Vorwand, sich vollzeitlich dispensieren zu lassen und dem Schulsport fernzubleiben. Jedoch wären gerade </w:t>
      </w:r>
      <w:r w:rsidRPr="00D569A6">
        <w:t xml:space="preserve">nach </w:t>
      </w:r>
      <w:r w:rsidR="00B9251C" w:rsidRPr="00D569A6">
        <w:t xml:space="preserve">Krankheits- oder </w:t>
      </w:r>
      <w:r w:rsidRPr="00D569A6">
        <w:t xml:space="preserve">in </w:t>
      </w:r>
      <w:r w:rsidR="00B9251C" w:rsidRPr="00D569A6">
        <w:t>Verletzungsphasen der Schulsport und die damit verbundene Aktivität von grosser Wichtigkeit.</w:t>
      </w:r>
    </w:p>
    <w:p w14:paraId="762AAD27" w14:textId="23B41256" w:rsidR="00B9251C" w:rsidRDefault="00C91DBF" w:rsidP="00C91DBF">
      <w:pPr>
        <w:spacing w:after="0"/>
        <w:ind w:left="2127" w:hanging="2127"/>
      </w:pPr>
      <w:r>
        <w:t xml:space="preserve">ACTIVDISPENS </w:t>
      </w:r>
      <w:r w:rsidR="00B9251C">
        <w:t>biete</w:t>
      </w:r>
      <w:r w:rsidR="00D230EC">
        <w:t>t</w:t>
      </w:r>
      <w:r>
        <w:tab/>
        <w:t xml:space="preserve">&gt; </w:t>
      </w:r>
      <w:r w:rsidR="00B9251C">
        <w:t>Sportlehrpersonen ein Instrument um teildispensierte Kinder und Jugendliche korrekt und in angepasstem Rahmen aktiv in den Schulsport zu integrieren.</w:t>
      </w:r>
    </w:p>
    <w:p w14:paraId="5E41A1A2" w14:textId="5FA3A720" w:rsidR="00B9251C" w:rsidRDefault="00C91DBF" w:rsidP="00C91DBF">
      <w:pPr>
        <w:spacing w:after="0"/>
        <w:ind w:left="2127" w:hanging="2127"/>
      </w:pPr>
      <w:r>
        <w:tab/>
        <w:t xml:space="preserve">&gt; </w:t>
      </w:r>
      <w:r w:rsidR="00B9251C">
        <w:t>ÄrztInnen die Möglichkeit, verletzte oder leicht erkrankte Kinder und Jugendliche durch klar definierte Teildispensationen nach wie vor aktiv am Schulsportunterricht teilhaben zu lassen.</w:t>
      </w:r>
    </w:p>
    <w:p w14:paraId="16E2B66B" w14:textId="0F025EBC" w:rsidR="00B9251C" w:rsidRDefault="00C91DBF" w:rsidP="00C91DBF">
      <w:pPr>
        <w:ind w:left="2127" w:hanging="2127"/>
      </w:pPr>
      <w:r>
        <w:tab/>
        <w:t xml:space="preserve">&gt; </w:t>
      </w:r>
      <w:r w:rsidR="00B9251C">
        <w:t>PhysiotherapeutInnen eine Auswahl an</w:t>
      </w:r>
      <w:r w:rsidR="00B9251C" w:rsidRPr="00D569A6">
        <w:t xml:space="preserve"> </w:t>
      </w:r>
      <w:r w:rsidR="0084048E" w:rsidRPr="00D569A6">
        <w:t>K</w:t>
      </w:r>
      <w:r w:rsidR="00B9251C" w:rsidRPr="00D569A6">
        <w:t>örperregion</w:t>
      </w:r>
      <w:r w:rsidR="0084048E" w:rsidRPr="00D569A6">
        <w:t xml:space="preserve"> </w:t>
      </w:r>
      <w:r w:rsidR="00B9251C" w:rsidRPr="00D569A6">
        <w:t xml:space="preserve">spezifischen </w:t>
      </w:r>
      <w:r w:rsidR="00B9251C">
        <w:t>Übungen, welche den Kindern und Jugendlichen als Ersatzprogramm für den Schulsport mitgegeben werden k</w:t>
      </w:r>
      <w:r w:rsidR="00D230EC">
        <w:t>önnen</w:t>
      </w:r>
      <w:r w:rsidR="00B9251C">
        <w:t>.</w:t>
      </w:r>
    </w:p>
    <w:p w14:paraId="127CF64C" w14:textId="37FE663F" w:rsidR="00B9251C" w:rsidRDefault="00D230EC" w:rsidP="00B9251C">
      <w:r>
        <w:t xml:space="preserve">Mit der </w:t>
      </w:r>
      <w:r w:rsidR="00C91DBF">
        <w:t>ACTIVDISPENS</w:t>
      </w:r>
      <w:r>
        <w:t xml:space="preserve">-Webseite </w:t>
      </w:r>
      <w:r w:rsidR="00C91DBF">
        <w:t>(</w:t>
      </w:r>
      <w:hyperlink r:id="rId7" w:history="1">
        <w:r w:rsidR="00C91DBF" w:rsidRPr="00444665">
          <w:rPr>
            <w:rStyle w:val="Hyperlink"/>
          </w:rPr>
          <w:t>https://www.activdispens.ch/</w:t>
        </w:r>
      </w:hyperlink>
      <w:r w:rsidR="00C91DBF">
        <w:t xml:space="preserve">) </w:t>
      </w:r>
      <w:r>
        <w:t xml:space="preserve">und der </w:t>
      </w:r>
      <w:r w:rsidR="00C91DBF">
        <w:t>ACTIVDISPENS</w:t>
      </w:r>
      <w:r>
        <w:t>-App können Kinder und Jugendliche die erlaubten und vorgegebenen Übungen einfach und selbsterklärend als Ersatzprogramm während des Schulsport</w:t>
      </w:r>
      <w:r w:rsidR="00763E3C">
        <w:t>s</w:t>
      </w:r>
      <w:r>
        <w:t xml:space="preserve"> durchführen.</w:t>
      </w:r>
    </w:p>
    <w:p w14:paraId="5F0189C4" w14:textId="437DEA6D" w:rsidR="00D230EC" w:rsidRDefault="00D569A6" w:rsidP="00B9251C">
      <w:r>
        <w:t>Das Projekt wurde gemeinsam vom SVSS (Schweizerischer Verband für Sport in der Schule) und von der SART (Schweizerische Arbeitsgruppe für Rehabilitationstraining) entwickelt und wurde unterstützt vom Bundesamt für Sport</w:t>
      </w:r>
      <w:r w:rsidR="00C91DBF">
        <w:t>,</w:t>
      </w:r>
      <w:r>
        <w:t xml:space="preserve"> vom Bundesamt für Gesundheit</w:t>
      </w:r>
      <w:r w:rsidR="00C91DBF">
        <w:t xml:space="preserve"> und von Gesundheitsförderung Schweiz.</w:t>
      </w:r>
      <w:bookmarkStart w:id="0" w:name="_GoBack"/>
      <w:bookmarkEnd w:id="0"/>
      <w:r>
        <w:t>.</w:t>
      </w:r>
    </w:p>
    <w:p w14:paraId="21979CC6" w14:textId="5066136C" w:rsidR="00C91DBF" w:rsidRDefault="00C91DBF" w:rsidP="00B9251C"/>
    <w:p w14:paraId="28052EBA" w14:textId="2B7212A2" w:rsidR="00C91DBF" w:rsidRDefault="00C91DBF" w:rsidP="00B9251C">
      <w:r>
        <w:rPr>
          <w:noProof/>
        </w:rPr>
        <w:drawing>
          <wp:inline distT="0" distB="0" distL="0" distR="0" wp14:anchorId="27A5BB26" wp14:editId="1B6354ED">
            <wp:extent cx="1752600" cy="55664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00" cy="57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9422A87" wp14:editId="20A029D0">
            <wp:extent cx="1676400" cy="76982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55" cy="7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1A226" w14:textId="069DF824" w:rsidR="00C91DBF" w:rsidRDefault="00C91DBF" w:rsidP="00B9251C"/>
    <w:p w14:paraId="75452B88" w14:textId="7D2DAC32" w:rsidR="00C91DBF" w:rsidRDefault="00C91DBF" w:rsidP="00B9251C">
      <w:r>
        <w:rPr>
          <w:noProof/>
        </w:rPr>
        <w:drawing>
          <wp:inline distT="0" distB="0" distL="0" distR="0" wp14:anchorId="0F4B00AB" wp14:editId="1534F1FA">
            <wp:extent cx="4876800" cy="762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3FB0A" w14:textId="68827EF1" w:rsidR="00C91DBF" w:rsidRDefault="00C91DBF" w:rsidP="00B9251C">
      <w:r>
        <w:rPr>
          <w:noProof/>
        </w:rPr>
        <w:lastRenderedPageBreak/>
        <w:drawing>
          <wp:inline distT="0" distB="0" distL="0" distR="0" wp14:anchorId="5503CD93" wp14:editId="59431A2E">
            <wp:extent cx="5305425" cy="7620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CC22F" w14:textId="4370D4BC" w:rsidR="00C91DBF" w:rsidRDefault="00C91DBF" w:rsidP="00B9251C"/>
    <w:p w14:paraId="5A9E1500" w14:textId="76769638" w:rsidR="00C91DBF" w:rsidRDefault="00C91DBF" w:rsidP="00B9251C">
      <w:r>
        <w:rPr>
          <w:noProof/>
        </w:rPr>
        <w:drawing>
          <wp:inline distT="0" distB="0" distL="0" distR="0" wp14:anchorId="106E6685" wp14:editId="4785E387">
            <wp:extent cx="2914650" cy="8382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E2F9" w14:textId="77777777" w:rsidR="00B9251C" w:rsidRDefault="00B9251C"/>
    <w:sectPr w:rsidR="00B9251C" w:rsidSect="00C91D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A681D"/>
    <w:multiLevelType w:val="hybridMultilevel"/>
    <w:tmpl w:val="D5ACB4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1C"/>
    <w:rsid w:val="0052665F"/>
    <w:rsid w:val="00763E3C"/>
    <w:rsid w:val="0084048E"/>
    <w:rsid w:val="00840CFE"/>
    <w:rsid w:val="00B9251C"/>
    <w:rsid w:val="00C91DBF"/>
    <w:rsid w:val="00D230EC"/>
    <w:rsid w:val="00D569A6"/>
    <w:rsid w:val="00E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2E08"/>
  <w15:chartTrackingRefBased/>
  <w15:docId w15:val="{CAFA125D-8D0C-4221-A3AA-CA1CD945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51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66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66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66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6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6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6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91D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1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tivdispens.ch/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DC88-C60D-4258-B8CF-B6205223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christoph</cp:lastModifiedBy>
  <cp:revision>5</cp:revision>
  <dcterms:created xsi:type="dcterms:W3CDTF">2019-02-13T18:43:00Z</dcterms:created>
  <dcterms:modified xsi:type="dcterms:W3CDTF">2019-02-14T10:04:00Z</dcterms:modified>
</cp:coreProperties>
</file>